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12CEA2D6"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w:t>
      </w:r>
      <w:r w:rsidR="009872FB" w:rsidRPr="00835636">
        <w:rPr>
          <w:rFonts w:ascii="Arial" w:hAnsi="Arial" w:cs="Arial"/>
          <w:i/>
          <w:iCs/>
          <w:sz w:val="22"/>
          <w:szCs w:val="22"/>
          <w:lang w:val="pt-PT"/>
        </w:rPr>
        <w:t xml:space="preserve">empresa </w:t>
      </w:r>
      <w:r w:rsidR="009872FB" w:rsidRPr="00835636">
        <w:rPr>
          <w:rFonts w:ascii="Arial" w:hAnsi="Arial" w:cs="Arial"/>
          <w:b/>
          <w:bCs/>
          <w:i/>
          <w:iCs/>
          <w:sz w:val="22"/>
          <w:szCs w:val="22"/>
          <w:lang w:val="pt-PT"/>
        </w:rPr>
        <w:t>OU</w:t>
      </w:r>
      <w:r w:rsidR="009872FB" w:rsidRPr="00835636">
        <w:rPr>
          <w:rFonts w:ascii="Arial" w:hAnsi="Arial" w:cs="Arial"/>
          <w:i/>
          <w:iCs/>
          <w:sz w:val="22"/>
          <w:szCs w:val="22"/>
          <w:lang w:val="pt-PT"/>
        </w:rPr>
        <w:t xml:space="preserve"> procuração apresentada nos autos</w:t>
      </w:r>
      <w:r w:rsidRPr="00835636">
        <w:rPr>
          <w:rFonts w:ascii="Arial" w:hAnsi="Arial" w:cs="Arial"/>
          <w:sz w:val="22"/>
          <w:szCs w:val="22"/>
        </w:rPr>
        <w:t xml:space="preserve"> tendo em vista o que consta no </w:t>
      </w:r>
      <w:r w:rsidR="005466C3" w:rsidRPr="00835636">
        <w:rPr>
          <w:rFonts w:ascii="Arial" w:hAnsi="Arial" w:cs="Arial"/>
          <w:b/>
          <w:bCs/>
          <w:sz w:val="22"/>
          <w:szCs w:val="22"/>
        </w:rPr>
        <w:t xml:space="preserve">Processo Administrativo nº </w:t>
      </w:r>
      <w:r w:rsidR="00835636" w:rsidRPr="00835636">
        <w:rPr>
          <w:rFonts w:ascii="Arial" w:hAnsi="Arial" w:cs="Arial"/>
          <w:b/>
          <w:bCs/>
          <w:sz w:val="22"/>
          <w:szCs w:val="22"/>
        </w:rPr>
        <w:t>19.114/2024</w:t>
      </w:r>
      <w:r w:rsidR="00776D41" w:rsidRPr="00835636">
        <w:rPr>
          <w:rFonts w:ascii="Arial" w:hAnsi="Arial" w:cs="Arial"/>
          <w:b/>
          <w:bCs/>
          <w:sz w:val="22"/>
          <w:szCs w:val="22"/>
        </w:rPr>
        <w:t>,</w:t>
      </w:r>
      <w:r w:rsidR="005466C3" w:rsidRPr="00835636">
        <w:rPr>
          <w:rFonts w:ascii="Arial" w:hAnsi="Arial" w:cs="Arial"/>
          <w:b/>
          <w:bCs/>
          <w:sz w:val="22"/>
          <w:szCs w:val="22"/>
        </w:rPr>
        <w:t xml:space="preserve"> </w:t>
      </w:r>
      <w:r w:rsidRPr="00835636">
        <w:rPr>
          <w:rFonts w:ascii="Arial" w:hAnsi="Arial" w:cs="Arial"/>
          <w:sz w:val="22"/>
          <w:szCs w:val="22"/>
        </w:rPr>
        <w:t xml:space="preserve">e em observância às disposições da Lei nº </w:t>
      </w:r>
      <w:r w:rsidR="00F232EF" w:rsidRPr="00835636">
        <w:rPr>
          <w:rFonts w:ascii="Arial" w:hAnsi="Arial" w:cs="Arial"/>
          <w:sz w:val="22"/>
          <w:szCs w:val="22"/>
        </w:rPr>
        <w:t xml:space="preserve">14.133, </w:t>
      </w:r>
      <w:r w:rsidR="009872FB" w:rsidRPr="00835636">
        <w:rPr>
          <w:rFonts w:ascii="Arial" w:hAnsi="Arial" w:cs="Arial"/>
          <w:sz w:val="22"/>
          <w:szCs w:val="22"/>
        </w:rPr>
        <w:t xml:space="preserve">de 1º de abril </w:t>
      </w:r>
      <w:r w:rsidR="00F232EF" w:rsidRPr="00835636">
        <w:rPr>
          <w:rFonts w:ascii="Arial" w:hAnsi="Arial" w:cs="Arial"/>
          <w:sz w:val="22"/>
          <w:szCs w:val="22"/>
        </w:rPr>
        <w:t>de 2021</w:t>
      </w:r>
      <w:r w:rsidR="0050761F" w:rsidRPr="00835636">
        <w:rPr>
          <w:rFonts w:ascii="Arial" w:hAnsi="Arial" w:cs="Arial"/>
          <w:sz w:val="22"/>
          <w:szCs w:val="22"/>
        </w:rPr>
        <w:t xml:space="preserve"> </w:t>
      </w:r>
      <w:r w:rsidR="0050761F" w:rsidRPr="00835636">
        <w:rPr>
          <w:rFonts w:ascii="Arial" w:hAnsi="Arial" w:cs="Arial"/>
          <w:sz w:val="22"/>
          <w:szCs w:val="22"/>
          <w:lang w:val="pt-PT"/>
        </w:rPr>
        <w:t xml:space="preserve">e </w:t>
      </w:r>
      <w:r w:rsidR="009872FB" w:rsidRPr="00835636">
        <w:rPr>
          <w:rFonts w:ascii="Arial" w:hAnsi="Arial" w:cs="Arial"/>
          <w:sz w:val="22"/>
          <w:szCs w:val="22"/>
          <w:lang w:val="pt-PT"/>
        </w:rPr>
        <w:t>demais legislações aplicáveis</w:t>
      </w:r>
      <w:r w:rsidR="006306EF" w:rsidRPr="00835636">
        <w:rPr>
          <w:rFonts w:ascii="Arial" w:hAnsi="Arial" w:cs="Arial"/>
          <w:sz w:val="22"/>
          <w:szCs w:val="22"/>
        </w:rPr>
        <w:t>,</w:t>
      </w:r>
      <w:r w:rsidRPr="00835636">
        <w:rPr>
          <w:rFonts w:ascii="Arial" w:hAnsi="Arial" w:cs="Arial"/>
          <w:i/>
          <w:sz w:val="22"/>
          <w:szCs w:val="22"/>
        </w:rPr>
        <w:t xml:space="preserve"> </w:t>
      </w:r>
      <w:r w:rsidRPr="00835636">
        <w:rPr>
          <w:rFonts w:ascii="Arial" w:hAnsi="Arial" w:cs="Arial"/>
          <w:sz w:val="22"/>
          <w:szCs w:val="22"/>
        </w:rPr>
        <w:t xml:space="preserve">resolvem celebrar o presente Termo de Contrato, decorrente do </w:t>
      </w:r>
      <w:r w:rsidR="005466C3" w:rsidRPr="00835636">
        <w:rPr>
          <w:rFonts w:ascii="Arial" w:hAnsi="Arial" w:cs="Arial"/>
          <w:b/>
          <w:bCs/>
          <w:sz w:val="22"/>
          <w:szCs w:val="22"/>
        </w:rPr>
        <w:t>Pregão Eletrônico</w:t>
      </w:r>
      <w:r w:rsidR="000B23ED" w:rsidRPr="00835636">
        <w:rPr>
          <w:rFonts w:ascii="Arial" w:hAnsi="Arial" w:cs="Arial"/>
          <w:b/>
          <w:bCs/>
          <w:sz w:val="22"/>
          <w:szCs w:val="22"/>
        </w:rPr>
        <w:t xml:space="preserve"> </w:t>
      </w:r>
      <w:r w:rsidR="005466C3" w:rsidRPr="00835636">
        <w:rPr>
          <w:rFonts w:ascii="Arial" w:hAnsi="Arial" w:cs="Arial"/>
          <w:b/>
          <w:bCs/>
          <w:sz w:val="22"/>
          <w:szCs w:val="22"/>
        </w:rPr>
        <w:t xml:space="preserve">nº </w:t>
      </w:r>
      <w:r w:rsidR="00835636" w:rsidRPr="00835636">
        <w:rPr>
          <w:rFonts w:ascii="Arial" w:hAnsi="Arial" w:cs="Arial"/>
          <w:b/>
          <w:bCs/>
          <w:sz w:val="22"/>
          <w:szCs w:val="22"/>
        </w:rPr>
        <w:t>90.135/2024</w:t>
      </w:r>
      <w:r w:rsidRPr="00835636">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799007E6"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835636" w:rsidRPr="00835636">
        <w:rPr>
          <w:rFonts w:ascii="Arial" w:eastAsia="Times New Roman" w:hAnsi="Arial" w:cs="Arial"/>
          <w:b/>
          <w:bCs/>
          <w:lang w:val="pt-BR" w:eastAsia="pt-BR"/>
        </w:rPr>
        <w:t>CONTRATAÇÃO de empresa especializada em prestação de serviços de tecnologia da informação, visando automatizar o preenchimento formulários por meio de solução global e integrada com uso de softwares, para o controle de formulários de registro e gestão, operações e infraestrutura, manutenção, suporte técnico presencial e remoto e treinamento e demais especificações, para atender as necessidades da Secretaria Municipal de Ordem e Mobilidade Urbana</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lastRenderedPageBreak/>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3B7C54EB" w14:textId="77777777" w:rsidR="00C634F1" w:rsidRPr="00B0084D"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0FC100CD" w14:textId="77777777" w:rsidR="009C3548" w:rsidRPr="009872FB" w:rsidRDefault="009C3548" w:rsidP="006E1A2E">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218E77BC" w:rsidR="007B0D84" w:rsidRPr="006E1A2E" w:rsidRDefault="00617D7E" w:rsidP="006E1A2E">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6E1A2E">
        <w:rPr>
          <w:rFonts w:ascii="Arial" w:hAnsi="Arial" w:cs="Arial"/>
          <w:bCs/>
          <w:iCs/>
          <w:u w:val="single"/>
        </w:rPr>
        <w:t>MODELO DE EXECUÇÃO DO OBJETO (arts. 6º, XXIII, alínea “e” e 40, §1º, inciso II, da Lei nº 14.133/2021):</w:t>
      </w:r>
    </w:p>
    <w:p w14:paraId="2C5273F9" w14:textId="77777777" w:rsidR="00617D7E" w:rsidRPr="006E1A2E" w:rsidRDefault="00617D7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3.1.1 O prazo de entrega/execução é de 30 (trinta) dias(úteis), contados do dia seguinte ao recebimento da Nota de Empenho, Autorização de fornecimento ou documento equivalente.</w:t>
      </w:r>
    </w:p>
    <w:p w14:paraId="7237E980" w14:textId="5735C8ED" w:rsidR="00617D7E" w:rsidRPr="006E1A2E" w:rsidRDefault="00617D7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3.1.2 Caso não seja possível a entrega na data assinalada, a empresa deverá comunicar as razões respectivas com pelo menos 10 (dez) dias de antecedência para que qualquer pleito de prorrogação de prazo seja analisado, ressalvadas situações de caso fortuito e força maior.</w:t>
      </w:r>
    </w:p>
    <w:p w14:paraId="07FF1912" w14:textId="34945C99" w:rsidR="00617D7E" w:rsidRPr="006E1A2E" w:rsidRDefault="00617D7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3.1.3 Os bens deverão ser entregues no seguinte endereço Rua Vicente Sobrinho, nº 80, Olaria, Nova Friburgo/RJ.</w:t>
      </w:r>
    </w:p>
    <w:p w14:paraId="7CCB3726" w14:textId="5EF11FD0" w:rsidR="00617D7E" w:rsidRPr="006E1A2E" w:rsidRDefault="00617D7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3.1.4 Os bens serão recebidos provisoriamente, de forma sumária, no prazo de 30 (trinta) dias, pelo(a) responsável pelo acompanhamento e fiscalização do contrato, para efeito de posterior verificação de sua conformidade com as especificações constantes neste Termo de Referência e na proposta.</w:t>
      </w:r>
    </w:p>
    <w:p w14:paraId="40A6F758" w14:textId="48E8FCE6" w:rsidR="00617D7E" w:rsidRPr="006E1A2E" w:rsidRDefault="00617D7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3.1.5 Os bens poderão ser rejeitados, no todo ou em parte, quando em desacordo com as especificações constantes neste Termo de Referência e na proposta, devendo ser substituídos no prazo de 15 (quinze) dias, a contar da notificação da contratada, às suas custas, sem prejuízo da aplicação das penalidades.</w:t>
      </w:r>
    </w:p>
    <w:p w14:paraId="1EA9CA8F" w14:textId="5D65170A" w:rsidR="00617D7E" w:rsidRPr="006E1A2E" w:rsidRDefault="00617D7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lastRenderedPageBreak/>
        <w:t>3.1.6 Os bens serão recebidos definitivamente no prazo de 15 (quinze) dias, contados do recebimento provisório, após a verificação da qualidade e quantidade do material e consequente aceitação mediante termo detalhado.</w:t>
      </w:r>
    </w:p>
    <w:p w14:paraId="2C9E09F8" w14:textId="4028A987" w:rsidR="00617D7E" w:rsidRPr="006E1A2E" w:rsidRDefault="00617D7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3.1.7 Na hipótese de a verificação a que se refere o subitem anterior não ser procedida dentro do prazo fixado, reputar-se-á como realizada, consumando-se o recebimento definitivo no dia do esgotamento do prazo.</w:t>
      </w:r>
    </w:p>
    <w:p w14:paraId="45F1275D" w14:textId="3BE0111B" w:rsidR="00617D7E" w:rsidRPr="006E1A2E" w:rsidRDefault="00617D7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3.1.8 O recebimento provisório ou definitivo não excluirá a responsabilidade civil pela solidez e pela segurança do serviço nem a responsabilidade ético-profissional pela perfeita execução do contrato.</w:t>
      </w:r>
    </w:p>
    <w:p w14:paraId="7D36F481" w14:textId="4A104F68" w:rsidR="00617D7E" w:rsidRPr="006E1A2E" w:rsidRDefault="00617D7E" w:rsidP="006E1A2E">
      <w:pPr>
        <w:pStyle w:val="PargrafodaLista"/>
        <w:spacing w:before="0" w:line="360" w:lineRule="auto"/>
        <w:ind w:left="0"/>
        <w:jc w:val="both"/>
        <w:rPr>
          <w:rFonts w:ascii="Arial" w:hAnsi="Arial" w:cs="Arial"/>
          <w:bCs/>
          <w:iCs/>
        </w:rPr>
      </w:pPr>
      <w:r w:rsidRPr="006E1A2E">
        <w:rPr>
          <w:rFonts w:ascii="Arial" w:hAnsi="Arial" w:cs="Arial"/>
          <w:bCs/>
          <w:iCs/>
        </w:rPr>
        <w:t xml:space="preserve">3.1.9 O prazo de garantia contratual dos bens, complementar à garantia legal, será de, no mínimo, 12 (doze) meses, contado a partir do primeiro dia útil subsequente à data do recebimento definitivo do objeto. </w:t>
      </w:r>
    </w:p>
    <w:p w14:paraId="32901D83" w14:textId="44A01CE8" w:rsidR="00617D7E" w:rsidRPr="006E1A2E" w:rsidRDefault="00617D7E" w:rsidP="006E1A2E">
      <w:pPr>
        <w:pStyle w:val="PargrafodaLista"/>
        <w:spacing w:before="0" w:line="360" w:lineRule="auto"/>
        <w:ind w:left="0"/>
        <w:jc w:val="both"/>
        <w:rPr>
          <w:rFonts w:ascii="Arial" w:hAnsi="Arial" w:cs="Arial"/>
          <w:bCs/>
          <w:iCs/>
        </w:rPr>
      </w:pPr>
      <w:r w:rsidRPr="006E1A2E">
        <w:rPr>
          <w:rFonts w:ascii="Arial" w:hAnsi="Arial" w:cs="Arial"/>
          <w:bCs/>
          <w:iCs/>
        </w:rPr>
        <w:t xml:space="preserve">3.1.10 Caso o prazo da garantia oferecida pelo fabricante seja inferior ao estabelecido nesta cláusula, o fornecedor deverá complementar a garantia do bem ofertado pelo período restante. </w:t>
      </w:r>
    </w:p>
    <w:p w14:paraId="5DC8E82E" w14:textId="0657E350"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3.1.11</w:t>
      </w:r>
      <w:r w:rsidR="00617D7E" w:rsidRPr="006E1A2E">
        <w:rPr>
          <w:rFonts w:ascii="Arial" w:hAnsi="Arial" w:cs="Arial"/>
          <w:bCs/>
          <w:iCs/>
        </w:rPr>
        <w:t xml:space="preserve"> A garantia será prestada com vistas a manter os equipamentos fornecidos em perfeitas condições de uso, sem qualquer ônus ou custo adicional para o Contratante. </w:t>
      </w:r>
    </w:p>
    <w:p w14:paraId="7F801263" w14:textId="70EF8A53"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3.1.12</w:t>
      </w:r>
      <w:r w:rsidR="00617D7E" w:rsidRPr="006E1A2E">
        <w:rPr>
          <w:rFonts w:ascii="Arial" w:hAnsi="Arial" w:cs="Arial"/>
          <w:bCs/>
          <w:iCs/>
        </w:rPr>
        <w:t xml:space="preserve"> A garantia abrange a realização da manutenção corretiva dos bens pelo próprio Contratado, ou, se for o caso, por meio de assistência técnica autorizada, de acordo com as normas técnicas específicas. </w:t>
      </w:r>
    </w:p>
    <w:p w14:paraId="6F4E4C75" w14:textId="115E2872"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3.1.13</w:t>
      </w:r>
      <w:r w:rsidR="00617D7E" w:rsidRPr="006E1A2E">
        <w:rPr>
          <w:rFonts w:ascii="Arial" w:hAnsi="Arial" w:cs="Arial"/>
          <w:bCs/>
          <w:iCs/>
        </w:rPr>
        <w:t xml:space="preserve"> Entende-se por manutenção corretiva aquela destinada a corrigir os defeitos apresentados pelos bens, compreendendo a substituição de peças, a realização de ajustes, reparos e correções necessárias. </w:t>
      </w:r>
    </w:p>
    <w:p w14:paraId="29D8254F" w14:textId="5956146D"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3.1.14</w:t>
      </w:r>
      <w:r w:rsidR="00617D7E" w:rsidRPr="006E1A2E">
        <w:rPr>
          <w:rFonts w:ascii="Arial" w:hAnsi="Arial" w:cs="Arial"/>
          <w:bCs/>
          <w:iCs/>
        </w:rPr>
        <w:t xml:space="preserve"> 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641C0477" w14:textId="7F387CB9"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3.1.15</w:t>
      </w:r>
      <w:r w:rsidR="00617D7E" w:rsidRPr="006E1A2E">
        <w:rPr>
          <w:rFonts w:ascii="Arial" w:hAnsi="Arial" w:cs="Arial"/>
          <w:bCs/>
          <w:iCs/>
        </w:rPr>
        <w:t xml:space="preserve"> Uma vez notificado, o Contratado realizará a reparação ou substituição dos bens que apresentarem vício ou defeito no prazo de até 30 (trinta) dias úteis, contados a partir da data de retirada do equipamento das dependências da Administração pelo Contratado ou pela assistência técnica autorizada. </w:t>
      </w:r>
    </w:p>
    <w:p w14:paraId="21E42EFC" w14:textId="111C6D40"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3.1.16</w:t>
      </w:r>
      <w:r w:rsidR="00617D7E" w:rsidRPr="006E1A2E">
        <w:rPr>
          <w:rFonts w:ascii="Arial" w:hAnsi="Arial" w:cs="Arial"/>
          <w:bCs/>
          <w:iCs/>
        </w:rPr>
        <w:t xml:space="preserve"> O prazo indicado no subitem anterior, durante seu transcurso, poderá ser prorrogado uma única vez, por igual período, mediante solicitação escrita e justificada do Contratado, </w:t>
      </w:r>
      <w:r w:rsidR="00617D7E" w:rsidRPr="006E1A2E">
        <w:rPr>
          <w:rFonts w:ascii="Arial" w:hAnsi="Arial" w:cs="Arial"/>
          <w:bCs/>
          <w:iCs/>
        </w:rPr>
        <w:lastRenderedPageBreak/>
        <w:t xml:space="preserve">aceita pelo Contratante. </w:t>
      </w:r>
    </w:p>
    <w:p w14:paraId="49EB46A6" w14:textId="0E518186"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3.1.17</w:t>
      </w:r>
      <w:r w:rsidR="00617D7E" w:rsidRPr="006E1A2E">
        <w:rPr>
          <w:rFonts w:ascii="Arial" w:hAnsi="Arial" w:cs="Arial"/>
          <w:bCs/>
          <w:iCs/>
        </w:rPr>
        <w:t xml:space="preserve">  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6202249F" w14:textId="6283E7BA"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3.1.18</w:t>
      </w:r>
      <w:r w:rsidR="00617D7E" w:rsidRPr="006E1A2E">
        <w:rPr>
          <w:rFonts w:ascii="Arial" w:hAnsi="Arial" w:cs="Arial"/>
          <w:bCs/>
          <w:iCs/>
        </w:rPr>
        <w:t xml:space="preserve"> 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0743CB32" w14:textId="494E18F2"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3.1.19</w:t>
      </w:r>
      <w:r w:rsidR="00617D7E" w:rsidRPr="006E1A2E">
        <w:rPr>
          <w:rFonts w:ascii="Arial" w:hAnsi="Arial" w:cs="Arial"/>
          <w:bCs/>
          <w:iCs/>
        </w:rPr>
        <w:t xml:space="preserve"> O custo referente ao transporte dos equipamentos cobertos pela garantia será de responsabilidade do Contratado. </w:t>
      </w:r>
    </w:p>
    <w:p w14:paraId="4ED6F210" w14:textId="5964E605" w:rsidR="00617D7E" w:rsidRPr="006E1A2E" w:rsidRDefault="006E1A2E" w:rsidP="006E1A2E">
      <w:pPr>
        <w:pStyle w:val="PargrafodaLista"/>
        <w:spacing w:before="0" w:line="360" w:lineRule="auto"/>
        <w:ind w:left="0"/>
        <w:jc w:val="both"/>
        <w:rPr>
          <w:rFonts w:ascii="Arial" w:hAnsi="Arial" w:cs="Arial"/>
          <w:bCs/>
          <w:iCs/>
        </w:rPr>
      </w:pPr>
      <w:r w:rsidRPr="006E1A2E">
        <w:rPr>
          <w:rFonts w:ascii="Arial" w:hAnsi="Arial" w:cs="Arial"/>
          <w:bCs/>
          <w:iCs/>
        </w:rPr>
        <w:t>3.1.20</w:t>
      </w:r>
      <w:r w:rsidR="00617D7E" w:rsidRPr="006E1A2E">
        <w:rPr>
          <w:rFonts w:ascii="Arial" w:hAnsi="Arial" w:cs="Arial"/>
          <w:bCs/>
          <w:iCs/>
        </w:rPr>
        <w:t xml:space="preserve">  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636C4417" w14:textId="2820E6A7" w:rsidR="006E1A2E" w:rsidRPr="006E1A2E" w:rsidRDefault="006E1A2E" w:rsidP="006E1A2E">
      <w:pPr>
        <w:pStyle w:val="PargrafodaLista"/>
        <w:numPr>
          <w:ilvl w:val="1"/>
          <w:numId w:val="2"/>
        </w:numPr>
        <w:spacing w:before="0" w:line="360" w:lineRule="auto"/>
        <w:ind w:left="0" w:firstLine="0"/>
        <w:jc w:val="both"/>
        <w:rPr>
          <w:rFonts w:ascii="Arial" w:hAnsi="Arial" w:cs="Arial"/>
          <w:bCs/>
          <w:iCs/>
          <w:u w:val="single"/>
        </w:rPr>
      </w:pPr>
      <w:r w:rsidRPr="006E1A2E">
        <w:rPr>
          <w:rFonts w:ascii="Arial" w:hAnsi="Arial" w:cs="Arial"/>
          <w:bCs/>
          <w:iCs/>
          <w:u w:val="single"/>
        </w:rPr>
        <w:t>MODELO DE GESTÃO DO CONTRATO (art. 6º, XXIII, alínea “f”, da Lei nº 14.133/21):</w:t>
      </w:r>
    </w:p>
    <w:p w14:paraId="771C055D" w14:textId="6878460C" w:rsidR="006E1A2E" w:rsidRPr="006E1A2E" w:rsidRDefault="006E1A2E" w:rsidP="006E1A2E">
      <w:pPr>
        <w:pStyle w:val="Nivel2"/>
        <w:suppressAutoHyphens/>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60BF5755" w14:textId="33C93307" w:rsidR="006E1A2E" w:rsidRPr="006E1A2E" w:rsidRDefault="006E1A2E" w:rsidP="006E1A2E">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6E1A2E">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6317070A" w14:textId="7FF780B1" w:rsidR="006E1A2E" w:rsidRPr="006E1A2E" w:rsidRDefault="006E1A2E" w:rsidP="006E1A2E">
      <w:pPr>
        <w:pStyle w:val="Nivel2"/>
        <w:spacing w:before="0" w:after="0" w:line="360" w:lineRule="auto"/>
        <w:rPr>
          <w:rFonts w:eastAsia="Verdana"/>
          <w:bCs/>
          <w:iCs/>
          <w:color w:val="auto"/>
          <w:sz w:val="22"/>
          <w:szCs w:val="22"/>
          <w:lang w:val="pt-PT" w:eastAsia="en-US"/>
        </w:rPr>
      </w:pPr>
      <w:bookmarkStart w:id="5" w:name="art116"/>
      <w:bookmarkEnd w:id="5"/>
      <w:r w:rsidRPr="006E1A2E">
        <w:rPr>
          <w:rFonts w:eastAsia="Verdana"/>
          <w:bCs/>
          <w:iCs/>
          <w:color w:val="auto"/>
          <w:sz w:val="22"/>
          <w:szCs w:val="22"/>
          <w:lang w:val="pt-PT" w:eastAsia="en-US"/>
        </w:rPr>
        <w:t>3.2.3 A execução do contrato deverá ser acompanhada e fiscalizada pelo(s) fiscal(is) do contrato, ou pelos respectivos substitutos (Lei nº 14.133/2021, art. 117, caput).</w:t>
      </w:r>
    </w:p>
    <w:p w14:paraId="1871549F" w14:textId="48ED9A99" w:rsidR="006E1A2E" w:rsidRPr="006E1A2E" w:rsidRDefault="006E1A2E" w:rsidP="006E1A2E">
      <w:pPr>
        <w:pStyle w:val="Nivel3"/>
        <w:tabs>
          <w:tab w:val="left" w:pos="450"/>
        </w:tabs>
        <w:spacing w:before="0" w:after="0" w:line="360" w:lineRule="auto"/>
        <w:ind w:left="0"/>
        <w:rPr>
          <w:rFonts w:eastAsia="Verdana"/>
          <w:bCs/>
          <w:iCs/>
          <w:color w:val="auto"/>
          <w:sz w:val="22"/>
          <w:szCs w:val="22"/>
          <w:lang w:val="pt-PT" w:eastAsia="en-US"/>
        </w:rPr>
      </w:pPr>
      <w:r w:rsidRPr="006E1A2E">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4EC812CE" w14:textId="50B8560A" w:rsidR="006E1A2E" w:rsidRPr="006E1A2E" w:rsidRDefault="006E1A2E" w:rsidP="006E1A2E">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6E1A2E">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6C8647C5" w14:textId="79B963A4" w:rsidR="006E1A2E" w:rsidRPr="006E1A2E" w:rsidRDefault="006E1A2E" w:rsidP="006E1A2E">
      <w:pPr>
        <w:pStyle w:val="Nivel2"/>
        <w:spacing w:before="0" w:after="0" w:line="360" w:lineRule="auto"/>
        <w:rPr>
          <w:rFonts w:eastAsia="Verdana"/>
          <w:bCs/>
          <w:iCs/>
          <w:color w:val="auto"/>
          <w:sz w:val="22"/>
          <w:szCs w:val="22"/>
          <w:lang w:val="pt-PT" w:eastAsia="en-US"/>
        </w:rPr>
      </w:pPr>
      <w:r w:rsidRPr="006E1A2E">
        <w:rPr>
          <w:rFonts w:eastAsia="Verdana"/>
          <w:bCs/>
          <w:iCs/>
          <w:color w:val="auto"/>
          <w:sz w:val="22"/>
          <w:szCs w:val="22"/>
          <w:lang w:val="pt-PT" w:eastAsia="en-US"/>
        </w:rPr>
        <w:t xml:space="preserve">3.2.6 O contratado será obrigado a reparar, corrigir, remover, reconstruir ou substituir, a suas expensas, no total ou em parte, o objeto do contrato em que se verificarem vícios, defeitos ou </w:t>
      </w:r>
      <w:r w:rsidRPr="006E1A2E">
        <w:rPr>
          <w:rFonts w:eastAsia="Verdana"/>
          <w:bCs/>
          <w:iCs/>
          <w:color w:val="auto"/>
          <w:sz w:val="22"/>
          <w:szCs w:val="22"/>
          <w:lang w:val="pt-PT" w:eastAsia="en-US"/>
        </w:rPr>
        <w:lastRenderedPageBreak/>
        <w:t>incorreções resultantes de sua execução ou de materiais nela empregados (Lei nº 14.133/2021, art. 119).</w:t>
      </w:r>
    </w:p>
    <w:p w14:paraId="153FC06C" w14:textId="40B2A533"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6E1A2E">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422D41AE" w14:textId="5A22136E"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6E1A2E">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1D0E2496" w14:textId="1FF01413" w:rsidR="006E1A2E" w:rsidRPr="006E1A2E" w:rsidRDefault="006E1A2E" w:rsidP="006E1A2E">
      <w:pPr>
        <w:pStyle w:val="Nivel3"/>
        <w:numPr>
          <w:ilvl w:val="2"/>
          <w:numId w:val="12"/>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6E1A2E">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369FB9A5" w14:textId="77777777"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10" w:name="art122"/>
      <w:bookmarkStart w:id="11" w:name="art122§2"/>
      <w:bookmarkStart w:id="12" w:name="art122§3"/>
      <w:bookmarkStart w:id="13" w:name="art122§1"/>
      <w:bookmarkStart w:id="14" w:name="art123"/>
      <w:bookmarkEnd w:id="10"/>
      <w:bookmarkEnd w:id="11"/>
      <w:bookmarkEnd w:id="12"/>
      <w:bookmarkEnd w:id="13"/>
      <w:bookmarkEnd w:id="14"/>
      <w:r w:rsidRPr="006E1A2E">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04AEF03C" w14:textId="77777777"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6E1A2E">
        <w:rPr>
          <w:rFonts w:eastAsia="Verdana"/>
          <w:bCs/>
          <w:iCs/>
          <w:color w:val="auto"/>
          <w:sz w:val="22"/>
          <w:szCs w:val="22"/>
          <w:lang w:val="pt-PT" w:eastAsia="en-US"/>
        </w:rPr>
        <w:t>O órgão ou entidade poderá convocar representante da empresa para adoção de providências que devam ser cumpridas de imediato.</w:t>
      </w:r>
    </w:p>
    <w:p w14:paraId="670BAC67" w14:textId="77777777"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6E1A2E">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2E6CA92B" w14:textId="77777777"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6E1A2E">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42514672" w14:textId="77777777"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6E1A2E">
        <w:rPr>
          <w:rFonts w:eastAsia="Verdana"/>
          <w:bCs/>
          <w:iCs/>
          <w:color w:val="auto"/>
          <w:sz w:val="22"/>
          <w:szCs w:val="22"/>
          <w:lang w:val="pt-PT" w:eastAsia="en-US"/>
        </w:rPr>
        <w:t>Para o acompanhamento, gestão e fiscalização da execução do presente contrato, serão designandos em momento posterior, antes da execução do objeto, agentes públicos gestor/gestor substituto e fiscal/ fiscal substituto.</w:t>
      </w:r>
    </w:p>
    <w:p w14:paraId="051CEB59" w14:textId="77777777"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6E1A2E">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42BD6103" w14:textId="77777777"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6E1A2E">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35ED1C27" w14:textId="77777777"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6E1A2E">
        <w:rPr>
          <w:rFonts w:eastAsia="Verdana"/>
          <w:bCs/>
          <w:iCs/>
          <w:color w:val="auto"/>
          <w:sz w:val="22"/>
          <w:szCs w:val="22"/>
          <w:lang w:val="pt-PT" w:eastAsia="en-US"/>
        </w:rPr>
        <w:lastRenderedPageBreak/>
        <w:t>A verificação da adequação da prestação do serviço deverá ser realizada com base nos critérios previstos neste Termo de Referência;</w:t>
      </w:r>
    </w:p>
    <w:p w14:paraId="1F5E21C8" w14:textId="53671DBF" w:rsidR="006E1A2E" w:rsidRPr="006E1A2E" w:rsidRDefault="006E1A2E" w:rsidP="006E1A2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6E1A2E">
        <w:rPr>
          <w:rFonts w:eastAsia="Verdana"/>
          <w:bCs/>
          <w:iCs/>
          <w:color w:val="auto"/>
          <w:sz w:val="22"/>
          <w:szCs w:val="22"/>
          <w:lang w:val="pt-PT" w:eastAsia="en-U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032E63EC" w14:textId="77777777" w:rsidR="006E1A2E" w:rsidRPr="006E1A2E" w:rsidRDefault="006E1A2E" w:rsidP="00617D7E">
      <w:pPr>
        <w:rPr>
          <w:rFonts w:ascii="Calibri" w:hAnsi="Calibri" w:cs="Calibri"/>
          <w:b/>
          <w:color w:val="000000" w:themeColor="text1"/>
        </w:rPr>
      </w:pPr>
    </w:p>
    <w:p w14:paraId="22193CCF" w14:textId="061360DF" w:rsidR="00C634F1" w:rsidRPr="007B0D84" w:rsidRDefault="00C634F1" w:rsidP="006E1A2E">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089C489B" w:rsidR="00C634F1" w:rsidRPr="006E1A2E" w:rsidRDefault="00C634F1" w:rsidP="006E1A2E">
      <w:pPr>
        <w:pStyle w:val="PargrafodaLista"/>
        <w:widowControl/>
        <w:numPr>
          <w:ilvl w:val="1"/>
          <w:numId w:val="13"/>
        </w:numPr>
        <w:tabs>
          <w:tab w:val="left" w:pos="426"/>
        </w:tabs>
        <w:autoSpaceDE/>
        <w:autoSpaceDN/>
        <w:spacing w:before="120" w:after="120" w:line="276" w:lineRule="auto"/>
        <w:jc w:val="both"/>
        <w:rPr>
          <w:rFonts w:ascii="Arial" w:hAnsi="Arial" w:cs="Arial"/>
          <w:bCs/>
          <w:iCs/>
        </w:rPr>
      </w:pPr>
      <w:r w:rsidRPr="006E1A2E">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6E1A2E">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6E1A2E" w:rsidRDefault="00147B9F"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6E1A2E">
        <w:rPr>
          <w:rFonts w:ascii="Arial" w:hAnsi="Arial" w:cs="Arial"/>
          <w:bCs/>
          <w:iCs/>
        </w:rPr>
        <w:t>O valor total da contratação é de R$.......... (.....)</w:t>
      </w:r>
    </w:p>
    <w:p w14:paraId="19E0CAC1" w14:textId="3066B963" w:rsidR="001D32DF" w:rsidRPr="006E1A2E" w:rsidRDefault="001D32DF"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6E1A2E">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465D6D25" w:rsidR="00147B9F" w:rsidRDefault="00147B9F"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6E1A2E">
        <w:rPr>
          <w:rFonts w:ascii="Arial" w:hAnsi="Arial" w:cs="Arial"/>
          <w:bCs/>
          <w:iCs/>
        </w:rPr>
        <w:t>O valor acima é meramente estimativo, de forma que os pagamentos devidos ao contratado dependerão dos quantitativos efetivamente fornecidos.</w:t>
      </w:r>
    </w:p>
    <w:p w14:paraId="0930ED6D" w14:textId="77777777" w:rsidR="006E1A2E" w:rsidRPr="006E1A2E" w:rsidRDefault="006E1A2E" w:rsidP="006E1A2E">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A24221" w:rsidRDefault="00BE4E9F" w:rsidP="00A24221">
      <w:pPr>
        <w:pStyle w:val="PargrafodaLista"/>
        <w:numPr>
          <w:ilvl w:val="0"/>
          <w:numId w:val="13"/>
        </w:numPr>
        <w:tabs>
          <w:tab w:val="left" w:pos="284"/>
        </w:tabs>
        <w:spacing w:before="0" w:line="360" w:lineRule="auto"/>
        <w:ind w:left="0" w:firstLine="0"/>
        <w:rPr>
          <w:rFonts w:ascii="Arial" w:eastAsiaTheme="majorEastAsia" w:hAnsi="Arial" w:cs="Arial"/>
          <w:b/>
          <w:bCs/>
          <w:lang w:val="pt-BR" w:eastAsia="pt-BR"/>
        </w:rPr>
      </w:pPr>
      <w:r w:rsidRPr="00A24221">
        <w:rPr>
          <w:rFonts w:ascii="Arial" w:eastAsiaTheme="majorEastAsia" w:hAnsi="Arial" w:cs="Arial"/>
          <w:b/>
          <w:bCs/>
          <w:lang w:val="pt-BR" w:eastAsia="pt-BR"/>
        </w:rPr>
        <w:t>CLÁUSULA SEXTA - PAGAMENTO (art. 92, V e VI)</w:t>
      </w:r>
    </w:p>
    <w:p w14:paraId="4889CBFF" w14:textId="77777777" w:rsidR="00137279" w:rsidRPr="00A24221" w:rsidRDefault="00137279" w:rsidP="00A24221">
      <w:pPr>
        <w:widowControl/>
        <w:numPr>
          <w:ilvl w:val="1"/>
          <w:numId w:val="13"/>
        </w:numPr>
        <w:shd w:val="clear" w:color="auto" w:fill="FFFFFF" w:themeFill="background1"/>
        <w:suppressAutoHyphens/>
        <w:autoSpaceDE/>
        <w:autoSpaceDN/>
        <w:spacing w:line="360" w:lineRule="auto"/>
        <w:ind w:left="0" w:firstLine="0"/>
        <w:jc w:val="both"/>
        <w:rPr>
          <w:rFonts w:ascii="Arial" w:hAnsi="Arial" w:cs="Arial"/>
          <w:bCs/>
          <w:iCs/>
        </w:rPr>
      </w:pPr>
      <w:r w:rsidRPr="00A24221">
        <w:rPr>
          <w:rFonts w:ascii="Arial" w:hAnsi="Arial" w:cs="Arial"/>
          <w:bCs/>
          <w:iCs/>
        </w:rPr>
        <w:t xml:space="preserve">A Nota Fiscal deverá ser emitida em nome de: </w:t>
      </w:r>
      <w:r w:rsidRPr="00A24221">
        <w:rPr>
          <w:rFonts w:ascii="Arial" w:hAnsi="Arial" w:cs="Arial"/>
          <w:b/>
          <w:iCs/>
        </w:rPr>
        <w:t>Fundo Municipal de Mobilidade Urbana, CNPJ: 20.095.168/0001-35, ENDEREÇO: Rua Vicente Sobrinho, 80, Olaria, Nova Friburgo/RJ – CEP: 28623-400</w:t>
      </w:r>
      <w:r w:rsidRPr="00A24221">
        <w:rPr>
          <w:rFonts w:ascii="Arial" w:hAnsi="Arial" w:cs="Arial"/>
          <w:bCs/>
          <w:iCs/>
        </w:rPr>
        <w:t>.</w:t>
      </w:r>
    </w:p>
    <w:p w14:paraId="3358014C" w14:textId="77777777" w:rsidR="00137279" w:rsidRPr="00A24221" w:rsidRDefault="00137279" w:rsidP="00A24221">
      <w:pPr>
        <w:widowControl/>
        <w:numPr>
          <w:ilvl w:val="1"/>
          <w:numId w:val="13"/>
        </w:numPr>
        <w:shd w:val="clear" w:color="auto" w:fill="FFFFFF" w:themeFill="background1"/>
        <w:suppressAutoHyphens/>
        <w:autoSpaceDE/>
        <w:autoSpaceDN/>
        <w:spacing w:line="360" w:lineRule="auto"/>
        <w:ind w:left="0" w:firstLine="0"/>
        <w:jc w:val="both"/>
        <w:rPr>
          <w:rFonts w:ascii="Arial" w:hAnsi="Arial" w:cs="Arial"/>
          <w:bCs/>
          <w:iCs/>
        </w:rPr>
      </w:pPr>
      <w:r w:rsidRPr="00A24221">
        <w:rPr>
          <w:rFonts w:ascii="Arial" w:hAnsi="Arial" w:cs="Arial"/>
          <w:bCs/>
          <w:iCs/>
        </w:rPr>
        <w:t>Todos os materiais deverão ser entregues à Secretaria Municipal de Ordem e Mobilidade Urbana, situada à Rua Vicente Sobrinho, 80, Olaria, Nova Friburgo/RJ – CEP: 28623-400.</w:t>
      </w:r>
    </w:p>
    <w:p w14:paraId="12F86927" w14:textId="375AE68D" w:rsidR="00137279" w:rsidRPr="00A24221" w:rsidRDefault="00137279" w:rsidP="00A24221">
      <w:pPr>
        <w:spacing w:line="360" w:lineRule="auto"/>
        <w:jc w:val="both"/>
        <w:rPr>
          <w:rFonts w:ascii="Arial" w:hAnsi="Arial" w:cs="Arial"/>
          <w:bCs/>
          <w:iCs/>
          <w:u w:val="single"/>
        </w:rPr>
      </w:pPr>
      <w:r w:rsidRPr="00A24221">
        <w:rPr>
          <w:rFonts w:ascii="Arial" w:hAnsi="Arial" w:cs="Arial"/>
          <w:bCs/>
          <w:iCs/>
          <w:u w:val="single"/>
        </w:rPr>
        <w:t>6.3 Da liquidação da despesa:</w:t>
      </w:r>
    </w:p>
    <w:p w14:paraId="535598A3" w14:textId="235B6427" w:rsidR="00137279" w:rsidRPr="00A24221" w:rsidRDefault="00137279" w:rsidP="00A24221">
      <w:pPr>
        <w:pStyle w:val="PargrafodaLista"/>
        <w:shd w:val="clear" w:color="auto" w:fill="FFFFFF" w:themeFill="background1"/>
        <w:spacing w:before="0" w:line="360" w:lineRule="auto"/>
        <w:ind w:left="0"/>
        <w:jc w:val="both"/>
        <w:rPr>
          <w:rFonts w:ascii="Arial" w:hAnsi="Arial" w:cs="Arial"/>
          <w:bCs/>
          <w:iCs/>
        </w:rPr>
      </w:pPr>
      <w:r w:rsidRPr="00A24221">
        <w:rPr>
          <w:rFonts w:ascii="Arial" w:hAnsi="Arial" w:cs="Arial"/>
          <w:bCs/>
          <w:iCs/>
        </w:rPr>
        <w:t xml:space="preserve">6.3.1 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A24221">
          <w:rPr>
            <w:rFonts w:ascii="Arial" w:hAnsi="Arial" w:cs="Arial"/>
            <w:bCs/>
            <w:iCs/>
          </w:rPr>
          <w:t>https://pmnf.rj.gov.br/paginas-centralizadas/9_64_Legislacoes.html.</w:t>
        </w:r>
      </w:hyperlink>
    </w:p>
    <w:p w14:paraId="0A89CB7D" w14:textId="1DCB88D6" w:rsidR="00137279" w:rsidRPr="00A24221" w:rsidRDefault="00137279" w:rsidP="00A24221">
      <w:pPr>
        <w:shd w:val="clear" w:color="auto" w:fill="FFFFFF" w:themeFill="background1"/>
        <w:spacing w:line="360" w:lineRule="auto"/>
        <w:jc w:val="both"/>
        <w:rPr>
          <w:rFonts w:ascii="Arial" w:hAnsi="Arial" w:cs="Arial"/>
          <w:bCs/>
          <w:iCs/>
        </w:rPr>
      </w:pPr>
      <w:r w:rsidRPr="00A24221">
        <w:rPr>
          <w:rFonts w:ascii="Arial" w:hAnsi="Arial" w:cs="Arial"/>
          <w:bCs/>
          <w:iCs/>
        </w:rPr>
        <w:t xml:space="preserve">6.3.2 Deverá ser observado no momento da emissão do Documento Fiscal e na liquidação da despesa os dispositivos do Decreto Municipal nº2480/2023, o qual dispõe sobre a </w:t>
      </w:r>
      <w:r w:rsidRPr="00A24221">
        <w:rPr>
          <w:rFonts w:ascii="Arial" w:hAnsi="Arial" w:cs="Arial"/>
          <w:bCs/>
          <w:iCs/>
        </w:rPr>
        <w:lastRenderedPageBreak/>
        <w:t>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18FCAC9C" w14:textId="4C0836CD" w:rsidR="00137279" w:rsidRPr="00A24221" w:rsidRDefault="00137279" w:rsidP="00A24221">
      <w:pPr>
        <w:spacing w:line="360" w:lineRule="auto"/>
        <w:jc w:val="both"/>
        <w:rPr>
          <w:rFonts w:ascii="Arial" w:hAnsi="Arial" w:cs="Arial"/>
          <w:bCs/>
          <w:iCs/>
          <w:u w:val="single"/>
        </w:rPr>
      </w:pPr>
      <w:r w:rsidRPr="00A24221">
        <w:rPr>
          <w:rFonts w:ascii="Arial" w:hAnsi="Arial" w:cs="Arial"/>
          <w:bCs/>
          <w:iCs/>
          <w:u w:val="single"/>
        </w:rPr>
        <w:t>6.4 Do pagamento da despesa:</w:t>
      </w:r>
    </w:p>
    <w:p w14:paraId="51481F2C" w14:textId="31C571BF" w:rsidR="00137279" w:rsidRPr="00A24221" w:rsidRDefault="00137279" w:rsidP="00A24221">
      <w:pPr>
        <w:pStyle w:val="PargrafodaLista"/>
        <w:spacing w:before="0" w:line="360" w:lineRule="auto"/>
        <w:ind w:left="0"/>
        <w:jc w:val="both"/>
        <w:rPr>
          <w:rFonts w:ascii="Arial" w:hAnsi="Arial" w:cs="Arial"/>
          <w:bCs/>
          <w:iCs/>
        </w:rPr>
      </w:pPr>
      <w:r w:rsidRPr="00A24221">
        <w:rPr>
          <w:rFonts w:ascii="Arial" w:hAnsi="Arial" w:cs="Arial"/>
          <w:bCs/>
          <w:iCs/>
        </w:rPr>
        <w:t>6.4.1 O pagamento será efetuado conforme estabelecido no  Decreto Municipal nº 2493, de 07 de novembro de 2023, desde que as certidões listadas abaixo estejam dentro da validade:</w:t>
      </w:r>
    </w:p>
    <w:p w14:paraId="1D44190F" w14:textId="77777777" w:rsidR="00A24221" w:rsidRPr="00A24221" w:rsidRDefault="00A24221" w:rsidP="00A24221">
      <w:pPr>
        <w:spacing w:line="360" w:lineRule="auto"/>
        <w:ind w:left="284"/>
        <w:jc w:val="both"/>
        <w:rPr>
          <w:rFonts w:ascii="Arial" w:hAnsi="Arial" w:cs="Arial"/>
          <w:bCs/>
          <w:iCs/>
        </w:rPr>
      </w:pPr>
      <w:r w:rsidRPr="00A24221">
        <w:rPr>
          <w:rFonts w:ascii="Arial" w:hAnsi="Arial" w:cs="Arial"/>
          <w:bCs/>
          <w:iCs/>
        </w:rPr>
        <w:t xml:space="preserve">- </w:t>
      </w:r>
      <w:r w:rsidR="00137279" w:rsidRPr="00A24221">
        <w:rPr>
          <w:rFonts w:ascii="Arial" w:hAnsi="Arial" w:cs="Arial"/>
          <w:bCs/>
          <w:iCs/>
        </w:rPr>
        <w:t xml:space="preserve">Negativa de Débitos Trabalhistas; </w:t>
      </w:r>
    </w:p>
    <w:p w14:paraId="18FB679E" w14:textId="77777777" w:rsidR="00A24221" w:rsidRPr="00A24221" w:rsidRDefault="00A24221" w:rsidP="00A24221">
      <w:pPr>
        <w:spacing w:line="360" w:lineRule="auto"/>
        <w:ind w:left="284"/>
        <w:jc w:val="both"/>
        <w:rPr>
          <w:rFonts w:ascii="Arial" w:hAnsi="Arial" w:cs="Arial"/>
          <w:bCs/>
          <w:iCs/>
        </w:rPr>
      </w:pPr>
      <w:r w:rsidRPr="00A24221">
        <w:rPr>
          <w:rFonts w:ascii="Arial" w:hAnsi="Arial" w:cs="Arial"/>
          <w:bCs/>
          <w:iCs/>
        </w:rPr>
        <w:t xml:space="preserve">- </w:t>
      </w:r>
      <w:r w:rsidR="00137279" w:rsidRPr="00A24221">
        <w:rPr>
          <w:rFonts w:ascii="Arial" w:hAnsi="Arial" w:cs="Arial"/>
          <w:bCs/>
          <w:iCs/>
        </w:rPr>
        <w:t xml:space="preserve">Fazenda Federal – abrange as contribuições sociais; </w:t>
      </w:r>
    </w:p>
    <w:p w14:paraId="352547E6" w14:textId="77777777" w:rsidR="00A24221" w:rsidRPr="00A24221" w:rsidRDefault="00A24221" w:rsidP="00A24221">
      <w:pPr>
        <w:spacing w:line="360" w:lineRule="auto"/>
        <w:ind w:left="284"/>
        <w:jc w:val="both"/>
        <w:rPr>
          <w:rFonts w:ascii="Arial" w:hAnsi="Arial" w:cs="Arial"/>
          <w:bCs/>
          <w:iCs/>
        </w:rPr>
      </w:pPr>
      <w:r w:rsidRPr="00A24221">
        <w:rPr>
          <w:rFonts w:ascii="Arial" w:hAnsi="Arial" w:cs="Arial"/>
          <w:bCs/>
          <w:iCs/>
        </w:rPr>
        <w:t xml:space="preserve">- </w:t>
      </w:r>
      <w:r w:rsidR="00137279" w:rsidRPr="00A24221">
        <w:rPr>
          <w:rFonts w:ascii="Arial" w:hAnsi="Arial" w:cs="Arial"/>
          <w:bCs/>
          <w:iCs/>
        </w:rPr>
        <w:t xml:space="preserve">FGTS; </w:t>
      </w:r>
    </w:p>
    <w:p w14:paraId="21C37514" w14:textId="77777777" w:rsidR="00A24221" w:rsidRPr="00A24221" w:rsidRDefault="00A24221" w:rsidP="00A24221">
      <w:pPr>
        <w:spacing w:line="360" w:lineRule="auto"/>
        <w:ind w:left="284"/>
        <w:jc w:val="both"/>
        <w:rPr>
          <w:rFonts w:ascii="Arial" w:hAnsi="Arial" w:cs="Arial"/>
          <w:bCs/>
          <w:iCs/>
        </w:rPr>
      </w:pPr>
      <w:r w:rsidRPr="00A24221">
        <w:rPr>
          <w:rFonts w:ascii="Arial" w:hAnsi="Arial" w:cs="Arial"/>
          <w:bCs/>
          <w:iCs/>
        </w:rPr>
        <w:t xml:space="preserve">- </w:t>
      </w:r>
      <w:r w:rsidR="00137279" w:rsidRPr="00A24221">
        <w:rPr>
          <w:rFonts w:ascii="Arial" w:hAnsi="Arial" w:cs="Arial"/>
          <w:bCs/>
          <w:iCs/>
        </w:rPr>
        <w:t xml:space="preserve">PGE – referente à Dívida Ativa Estadual; </w:t>
      </w:r>
    </w:p>
    <w:p w14:paraId="0373BB4B" w14:textId="77777777" w:rsidR="00A24221" w:rsidRPr="00A24221" w:rsidRDefault="00A24221" w:rsidP="00A24221">
      <w:pPr>
        <w:spacing w:line="360" w:lineRule="auto"/>
        <w:ind w:left="284"/>
        <w:jc w:val="both"/>
        <w:rPr>
          <w:rFonts w:ascii="Arial" w:hAnsi="Arial" w:cs="Arial"/>
          <w:bCs/>
          <w:iCs/>
        </w:rPr>
      </w:pPr>
      <w:r w:rsidRPr="00A24221">
        <w:rPr>
          <w:rFonts w:ascii="Arial" w:hAnsi="Arial" w:cs="Arial"/>
          <w:bCs/>
          <w:iCs/>
        </w:rPr>
        <w:t xml:space="preserve">- </w:t>
      </w:r>
      <w:r w:rsidR="00137279" w:rsidRPr="00A24221">
        <w:rPr>
          <w:rFonts w:ascii="Arial" w:hAnsi="Arial" w:cs="Arial"/>
          <w:bCs/>
          <w:iCs/>
        </w:rPr>
        <w:t xml:space="preserve">Municipal – referente ao ISS e Dívida Ativa; </w:t>
      </w:r>
    </w:p>
    <w:p w14:paraId="56E0B98B" w14:textId="2B031DEB" w:rsidR="00137279" w:rsidRPr="00A24221" w:rsidRDefault="00A24221" w:rsidP="00A24221">
      <w:pPr>
        <w:spacing w:line="360" w:lineRule="auto"/>
        <w:ind w:left="284"/>
        <w:jc w:val="both"/>
        <w:rPr>
          <w:rFonts w:ascii="Arial" w:hAnsi="Arial" w:cs="Arial"/>
          <w:bCs/>
          <w:iCs/>
        </w:rPr>
      </w:pPr>
      <w:r w:rsidRPr="00A24221">
        <w:rPr>
          <w:rFonts w:ascii="Arial" w:hAnsi="Arial" w:cs="Arial"/>
          <w:bCs/>
          <w:iCs/>
        </w:rPr>
        <w:t xml:space="preserve">- </w:t>
      </w:r>
      <w:r w:rsidR="00137279" w:rsidRPr="00A24221">
        <w:rPr>
          <w:rFonts w:ascii="Arial" w:hAnsi="Arial" w:cs="Arial"/>
          <w:bCs/>
          <w:iCs/>
        </w:rPr>
        <w:t>Estadual CND – referente ao ICMS.</w:t>
      </w:r>
    </w:p>
    <w:p w14:paraId="063AEC2E" w14:textId="6CA8DC1D" w:rsidR="00137279" w:rsidRPr="00A24221" w:rsidRDefault="00A24221" w:rsidP="00A24221">
      <w:pPr>
        <w:pStyle w:val="PargrafodaLista"/>
        <w:spacing w:before="0" w:line="360" w:lineRule="auto"/>
        <w:ind w:left="0"/>
        <w:jc w:val="both"/>
        <w:rPr>
          <w:rFonts w:ascii="Arial" w:hAnsi="Arial" w:cs="Arial"/>
          <w:bCs/>
          <w:iCs/>
        </w:rPr>
      </w:pPr>
      <w:r w:rsidRPr="00A24221">
        <w:rPr>
          <w:rFonts w:ascii="Arial" w:hAnsi="Arial" w:cs="Arial"/>
          <w:bCs/>
          <w:iCs/>
        </w:rPr>
        <w:t>6.4.2</w:t>
      </w:r>
      <w:r w:rsidR="00137279" w:rsidRPr="00A24221">
        <w:rPr>
          <w:rFonts w:ascii="Arial" w:hAnsi="Arial" w:cs="Arial"/>
          <w:bCs/>
          <w:iCs/>
        </w:rPr>
        <w:t xml:space="preserve"> A Nota Fiscal  deverá conter a identificação do Banco, número da Agência e da Conta Corrente, para que possibilite o CONTRATANTE efetuar o pagamento do valor devido; </w:t>
      </w:r>
    </w:p>
    <w:p w14:paraId="1D835CA8" w14:textId="6424A436" w:rsidR="00137279" w:rsidRPr="00A24221" w:rsidRDefault="00A24221" w:rsidP="00A24221">
      <w:pPr>
        <w:pStyle w:val="PargrafodaLista"/>
        <w:spacing w:before="0" w:line="360" w:lineRule="auto"/>
        <w:ind w:left="0"/>
        <w:jc w:val="both"/>
        <w:rPr>
          <w:rFonts w:ascii="Arial" w:hAnsi="Arial" w:cs="Arial"/>
          <w:bCs/>
          <w:iCs/>
        </w:rPr>
      </w:pPr>
      <w:r w:rsidRPr="00A24221">
        <w:rPr>
          <w:rFonts w:ascii="Arial" w:hAnsi="Arial" w:cs="Arial"/>
          <w:bCs/>
          <w:iCs/>
        </w:rPr>
        <w:t>6.4.3</w:t>
      </w:r>
      <w:r w:rsidR="00137279" w:rsidRPr="00A24221">
        <w:rPr>
          <w:rFonts w:ascii="Arial" w:hAnsi="Arial" w:cs="Arial"/>
          <w:bCs/>
          <w:iCs/>
        </w:rPr>
        <w:t xml:space="preserve"> Na ocorrência de rejeição da(s) Nota(s) Fiscal (s), motivada por erro ou incorreções, o prazo para pagamento estipulado acima passará a ser contado a partir da data de sua reapresentação.</w:t>
      </w:r>
    </w:p>
    <w:p w14:paraId="5386587F" w14:textId="75B01E73" w:rsidR="00137279" w:rsidRPr="00A24221" w:rsidRDefault="00A24221" w:rsidP="00A24221">
      <w:pPr>
        <w:pStyle w:val="PargrafodaLista"/>
        <w:spacing w:before="0" w:line="360" w:lineRule="auto"/>
        <w:ind w:left="0"/>
        <w:jc w:val="both"/>
        <w:rPr>
          <w:rFonts w:ascii="Arial" w:hAnsi="Arial" w:cs="Arial"/>
          <w:bCs/>
          <w:iCs/>
        </w:rPr>
      </w:pPr>
      <w:r w:rsidRPr="00A24221">
        <w:rPr>
          <w:rFonts w:ascii="Arial" w:hAnsi="Arial" w:cs="Arial"/>
          <w:bCs/>
          <w:iCs/>
        </w:rPr>
        <w:t>6.4.4</w:t>
      </w:r>
      <w:r w:rsidR="00137279" w:rsidRPr="00A24221">
        <w:rPr>
          <w:rFonts w:ascii="Arial" w:hAnsi="Arial" w:cs="Arial"/>
          <w:bCs/>
          <w:iCs/>
        </w:rPr>
        <w:t xml:space="preserve"> 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63FDD434" w14:textId="1F4BA4E4" w:rsidR="00137279" w:rsidRPr="00A24221" w:rsidRDefault="00A24221" w:rsidP="00A24221">
      <w:pPr>
        <w:spacing w:line="360" w:lineRule="auto"/>
        <w:jc w:val="both"/>
        <w:rPr>
          <w:rFonts w:ascii="Arial" w:hAnsi="Arial" w:cs="Arial"/>
          <w:bCs/>
          <w:iCs/>
        </w:rPr>
      </w:pPr>
      <w:r w:rsidRPr="00A24221">
        <w:rPr>
          <w:rFonts w:ascii="Arial" w:hAnsi="Arial" w:cs="Arial"/>
          <w:bCs/>
          <w:iCs/>
        </w:rPr>
        <w:t>6.4.5</w:t>
      </w:r>
      <w:r w:rsidR="00137279" w:rsidRPr="00A24221">
        <w:rPr>
          <w:rFonts w:ascii="Arial" w:hAnsi="Arial" w:cs="Arial"/>
          <w:bCs/>
          <w:iCs/>
        </w:rPr>
        <w:t xml:space="preserve"> 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6CDC4A01" w14:textId="77777777" w:rsidR="006E1A2E" w:rsidRPr="00147B9F" w:rsidRDefault="006E1A2E"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A24221" w:rsidRDefault="0097688D" w:rsidP="006E1A2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A24221">
        <w:rPr>
          <w:rFonts w:ascii="Arial" w:eastAsiaTheme="majorEastAsia" w:hAnsi="Arial" w:cs="Arial"/>
          <w:b/>
          <w:bCs/>
          <w:lang w:val="pt-BR" w:eastAsia="pt-BR"/>
        </w:rPr>
        <w:t>CLÁUSULA SÉTIMA - REAJUSTE (art. 92, V)</w:t>
      </w:r>
    </w:p>
    <w:p w14:paraId="6348F2F6" w14:textId="77777777" w:rsidR="0097688D" w:rsidRPr="00A24221" w:rsidRDefault="0097688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A24221">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lastRenderedPageBreak/>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6E1A2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1"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4221"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Explicitamente emitir decisão sobre todas as solicitações e reclamações relacionadas à execução do presente Contrato, ressalvados os requerimentos manifestamente impertinentes, </w:t>
      </w:r>
      <w:r w:rsidRPr="00A24221">
        <w:rPr>
          <w:rFonts w:ascii="Arial" w:hAnsi="Arial" w:cs="Arial"/>
          <w:bCs/>
          <w:iCs/>
          <w:lang w:val="pt-BR"/>
        </w:rPr>
        <w:t>meramente protelatórios ou de nenhum interesse para a boa execução do ajuste.</w:t>
      </w:r>
    </w:p>
    <w:p w14:paraId="7BEA1B30" w14:textId="53419478" w:rsidR="00A27B94" w:rsidRPr="00A24221"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4221">
        <w:rPr>
          <w:rFonts w:ascii="Arial" w:hAnsi="Arial" w:cs="Arial"/>
          <w:bCs/>
          <w:iCs/>
          <w:lang w:val="pt-BR"/>
        </w:rPr>
        <w:t xml:space="preserve"> A Administração terá o prazo de </w:t>
      </w:r>
      <w:r w:rsidRPr="00A24221">
        <w:rPr>
          <w:rFonts w:ascii="Arial" w:hAnsi="Arial" w:cs="Arial"/>
          <w:bCs/>
          <w:iCs/>
        </w:rPr>
        <w:t>1 (um) mês</w:t>
      </w:r>
      <w:r w:rsidRPr="00A24221">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A24221"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4221">
        <w:rPr>
          <w:rFonts w:ascii="Arial" w:hAnsi="Arial" w:cs="Arial"/>
          <w:bCs/>
          <w:iCs/>
          <w:lang w:val="pt-BR"/>
        </w:rPr>
        <w:t xml:space="preserve">Responder eventuais pedidos de reestabelecimento do equilíbrio econômico-financeiro feitos pelo contratado no prazo máximo de </w:t>
      </w:r>
      <w:r w:rsidRPr="00A24221">
        <w:rPr>
          <w:rFonts w:ascii="Arial" w:hAnsi="Arial" w:cs="Arial"/>
          <w:bCs/>
          <w:iCs/>
        </w:rPr>
        <w:t>1 (um) mês</w:t>
      </w:r>
      <w:r w:rsidRPr="00A24221">
        <w:rPr>
          <w:rFonts w:ascii="Arial" w:hAnsi="Arial" w:cs="Arial"/>
          <w:bCs/>
          <w:iCs/>
          <w:lang w:val="pt-BR"/>
        </w:rPr>
        <w:t>.</w:t>
      </w:r>
    </w:p>
    <w:p w14:paraId="15218468" w14:textId="77777777" w:rsidR="00EA6E3C" w:rsidRPr="00EA6E3C" w:rsidRDefault="00EA6E3C"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2"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6E1A2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3"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4"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5"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6"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7"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8"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9"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6E1A2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77BD4BC" w14:textId="470DD374" w:rsidR="00E81BCB" w:rsidRPr="009327CB" w:rsidRDefault="00E81BCB" w:rsidP="006E1A2E">
      <w:pPr>
        <w:pStyle w:val="PargrafodaLista"/>
        <w:numPr>
          <w:ilvl w:val="0"/>
          <w:numId w:val="13"/>
        </w:numPr>
        <w:tabs>
          <w:tab w:val="left" w:pos="284"/>
        </w:tabs>
        <w:spacing w:line="276" w:lineRule="auto"/>
        <w:ind w:left="0" w:firstLine="0"/>
        <w:rPr>
          <w:rFonts w:ascii="Arial" w:eastAsiaTheme="majorEastAsia" w:hAnsi="Arial" w:cs="Arial"/>
          <w:b/>
          <w:bCs/>
          <w:highlight w:val="yellow"/>
          <w:lang w:eastAsia="pt-BR"/>
        </w:rPr>
      </w:pPr>
      <w:r w:rsidRPr="00E81BCB">
        <w:rPr>
          <w:rFonts w:ascii="Arial" w:eastAsiaTheme="majorEastAsia" w:hAnsi="Arial" w:cs="Arial"/>
          <w:b/>
          <w:bCs/>
          <w:lang w:eastAsia="pt-BR"/>
        </w:rPr>
        <w:t>CLÁUSULA DÉCIMA- OBRIGAÇÕES PERTINENTES À LGPD</w:t>
      </w:r>
      <w:r w:rsidR="009327CB">
        <w:rPr>
          <w:rFonts w:ascii="Arial" w:eastAsiaTheme="majorEastAsia" w:hAnsi="Arial" w:cs="Arial"/>
          <w:b/>
          <w:bCs/>
          <w:lang w:eastAsia="pt-BR"/>
        </w:rPr>
        <w:t xml:space="preserve"> </w:t>
      </w:r>
    </w:p>
    <w:p w14:paraId="41499222"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 xml:space="preserve">As partes deverão cumprir a </w:t>
      </w:r>
      <w:hyperlink r:id="rId20" w:history="1">
        <w:r w:rsidRPr="00A24221">
          <w:rPr>
            <w:rFonts w:ascii="Arial" w:hAnsi="Arial" w:cs="Arial"/>
            <w:bCs/>
            <w:iCs/>
            <w:lang w:val="pt-BR"/>
          </w:rPr>
          <w:t>Lei nº 13.709, de 14 de agosto de 2018 (LGPD)</w:t>
        </w:r>
      </w:hyperlink>
      <w:r w:rsidRPr="00A24221">
        <w:rPr>
          <w:rFonts w:ascii="Arial" w:hAnsi="Arial" w:cs="Arial"/>
          <w:bCs/>
          <w:iCs/>
          <w:lang w:val="pt-BR"/>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3E77FAD8"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 xml:space="preserve">Os dados obtidos somente poderão ser utilizados para as finalidades que justificaram seu acesso e de acordo com a boa-fé e com os princípios do </w:t>
      </w:r>
      <w:hyperlink r:id="rId21" w:anchor="art6" w:history="1">
        <w:r w:rsidRPr="00A24221">
          <w:rPr>
            <w:rFonts w:ascii="Arial" w:hAnsi="Arial" w:cs="Arial"/>
            <w:bCs/>
            <w:iCs/>
            <w:lang w:val="pt-BR"/>
          </w:rPr>
          <w:t>art. 6º da LGPD</w:t>
        </w:r>
      </w:hyperlink>
      <w:r w:rsidRPr="00A24221">
        <w:rPr>
          <w:rFonts w:ascii="Arial" w:hAnsi="Arial" w:cs="Arial"/>
          <w:bCs/>
          <w:iCs/>
          <w:lang w:val="pt-BR"/>
        </w:rPr>
        <w:t xml:space="preserve">. </w:t>
      </w:r>
    </w:p>
    <w:p w14:paraId="1BDEF7CE"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É vedado o compartilhamento com terceiros dos dados obtidos fora das hipóteses permitidas em Lei.</w:t>
      </w:r>
    </w:p>
    <w:p w14:paraId="53D54A50"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 xml:space="preserve">A Administração deverá ser informada no prazo de 5 (cinco) dias úteis sobre todos os contratos de suboperação firmados ou que venham a ser celebrados pelo Contratado. </w:t>
      </w:r>
    </w:p>
    <w:p w14:paraId="3890CCE8"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lastRenderedPageBreak/>
        <w:t xml:space="preserve">Terminado o tratamento dos dados nos termos do </w:t>
      </w:r>
      <w:hyperlink r:id="rId22" w:anchor="art15" w:history="1">
        <w:r w:rsidRPr="00A24221">
          <w:rPr>
            <w:rFonts w:ascii="Arial" w:hAnsi="Arial" w:cs="Arial"/>
            <w:bCs/>
            <w:iCs/>
            <w:lang w:val="pt-BR"/>
          </w:rPr>
          <w:t>art. 15 da LGPD</w:t>
        </w:r>
      </w:hyperlink>
      <w:r w:rsidRPr="00A24221">
        <w:rPr>
          <w:rFonts w:ascii="Arial" w:hAnsi="Arial" w:cs="Arial"/>
          <w:bCs/>
          <w:iCs/>
          <w:lang w:val="pt-BR"/>
        </w:rPr>
        <w:t xml:space="preserve">, é dever do contratado eliminá-los, com exceção das hipóteses do </w:t>
      </w:r>
      <w:hyperlink r:id="rId23" w:anchor="art16" w:history="1">
        <w:r w:rsidRPr="00A24221">
          <w:rPr>
            <w:rFonts w:ascii="Arial" w:hAnsi="Arial" w:cs="Arial"/>
            <w:bCs/>
            <w:iCs/>
            <w:lang w:val="pt-BR"/>
          </w:rPr>
          <w:t>art. 16 da LGPD</w:t>
        </w:r>
      </w:hyperlink>
      <w:r w:rsidRPr="00A24221">
        <w:rPr>
          <w:rFonts w:ascii="Arial" w:hAnsi="Arial" w:cs="Arial"/>
          <w:bCs/>
          <w:iCs/>
          <w:lang w:val="pt-BR"/>
        </w:rPr>
        <w:t xml:space="preserve">, incluindo aquelas em que houver necessidade de guarda de documentação para fins de comprovação do cumprimento de obrigações legais ou contratuais e somente enquanto não prescritas essas obrigações. </w:t>
      </w:r>
    </w:p>
    <w:p w14:paraId="2611C510"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 xml:space="preserve">É dever do contratado orientar e treinar seus empregados sobre os deveres, requisitos e responsabilidades decorrentes da LGPD. </w:t>
      </w:r>
    </w:p>
    <w:p w14:paraId="12C1B60E"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O Contratado deverá exigir de suboperadores e subcontratados o cumprimento dos deveres da presente cláusula, permanecendo integralmente responsável por garantir sua observância.</w:t>
      </w:r>
    </w:p>
    <w:p w14:paraId="2C71F641"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 xml:space="preserve">O Contratante poderá realizar diligência para aferir o cumprimento dessa cláusula, devendo o Contratado atender prontamente eventuais pedidos de comprovação formulados. </w:t>
      </w:r>
    </w:p>
    <w:p w14:paraId="2B00D3D0"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 xml:space="preserve">O Contratado deverá prestar, no prazo fixado pelo Contratante, prorrogável justificadamente, quaisquer informações acerca dos dados pessoais para cumprimento da LGPD, inclusive quanto a eventual descarte realizado. </w:t>
      </w:r>
    </w:p>
    <w:p w14:paraId="59CA8EE1"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Bancos de dados formados a partir de contratos administrativos, notadamente aqueles que se proponham a armazenar dados pessoais, devem ser mantidos em ambiente virtual controlado, com registro individual rastreável de tratamentos realizados (</w:t>
      </w:r>
      <w:hyperlink r:id="rId24" w:history="1">
        <w:r w:rsidRPr="00A24221">
          <w:rPr>
            <w:rFonts w:ascii="Arial" w:hAnsi="Arial" w:cs="Arial"/>
            <w:bCs/>
            <w:iCs/>
            <w:lang w:val="pt-BR"/>
          </w:rPr>
          <w:t>LGPD, art. 37</w:t>
        </w:r>
      </w:hyperlink>
      <w:r w:rsidRPr="00A24221">
        <w:rPr>
          <w:rFonts w:ascii="Arial" w:hAnsi="Arial" w:cs="Arial"/>
          <w:bCs/>
          <w:iCs/>
          <w:lang w:val="pt-BR"/>
        </w:rPr>
        <w:t>), com cada acesso, data, horário e registro da finalidade, para efeito de responsabilização, em caso de eventuais omissões, desvios ou abusos.</w:t>
      </w:r>
    </w:p>
    <w:p w14:paraId="4AD8300B" w14:textId="77777777" w:rsidR="00E81BCB" w:rsidRPr="00A24221" w:rsidRDefault="00E81BCB" w:rsidP="006E1A2E">
      <w:pPr>
        <w:pStyle w:val="PargrafodaLista"/>
        <w:widowControl/>
        <w:numPr>
          <w:ilvl w:val="2"/>
          <w:numId w:val="13"/>
        </w:numPr>
        <w:tabs>
          <w:tab w:val="left" w:pos="993"/>
        </w:tabs>
        <w:autoSpaceDE/>
        <w:autoSpaceDN/>
        <w:spacing w:before="120" w:after="120" w:line="276" w:lineRule="auto"/>
        <w:ind w:left="993" w:hanging="851"/>
        <w:jc w:val="both"/>
        <w:rPr>
          <w:rFonts w:ascii="Arial" w:hAnsi="Arial" w:cs="Arial"/>
          <w:bCs/>
          <w:iCs/>
          <w:lang w:val="pt-BR"/>
        </w:rPr>
      </w:pPr>
      <w:r w:rsidRPr="00A24221">
        <w:rPr>
          <w:rFonts w:ascii="Arial" w:hAnsi="Arial" w:cs="Arial"/>
          <w:bCs/>
          <w:iCs/>
          <w:lang w:val="pt-BR"/>
        </w:rPr>
        <w:t>Os referidos bancos de dados devem ser desenvolvidos em formato interoperável, a fim de garantir a reutilização desses dados pela Administração nas hipóteses previstas na LGPD.</w:t>
      </w:r>
    </w:p>
    <w:p w14:paraId="62B7FBD2"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O contrato está sujeito a ser alterado nos procedimentos pertinentes ao tratamento de dados pessoais, quando indicado pela autoridade competente, em especial a ANPD por meio de opiniões técnicas ou recomendações, editadas na forma da LGPD.</w:t>
      </w:r>
    </w:p>
    <w:p w14:paraId="4744A1B9" w14:textId="77777777" w:rsidR="00E81BCB" w:rsidRPr="00A24221" w:rsidRDefault="00E81BCB"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A24221">
        <w:rPr>
          <w:rFonts w:ascii="Arial" w:hAnsi="Arial" w:cs="Arial"/>
          <w:bCs/>
          <w:iCs/>
          <w:lang w:val="pt-BR"/>
        </w:rPr>
        <w:t xml:space="preserve">Os contratos e convênios de que trata o </w:t>
      </w:r>
      <w:hyperlink r:id="rId25" w:anchor="art26§1" w:history="1">
        <w:r w:rsidRPr="00A24221">
          <w:rPr>
            <w:rFonts w:ascii="Arial" w:hAnsi="Arial" w:cs="Arial"/>
            <w:bCs/>
            <w:iCs/>
            <w:lang w:val="pt-BR"/>
          </w:rPr>
          <w:t>§ 1º do art. 26 da LGPD</w:t>
        </w:r>
      </w:hyperlink>
      <w:r w:rsidRPr="00A24221">
        <w:rPr>
          <w:rFonts w:ascii="Arial" w:hAnsi="Arial" w:cs="Arial"/>
          <w:bCs/>
          <w:iCs/>
          <w:lang w:val="pt-BR"/>
        </w:rPr>
        <w:t xml:space="preserve"> deverão ser comunicados à autoridade nacional.</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36BD98E0" w:rsidR="003A3482" w:rsidRDefault="003A3482" w:rsidP="006E1A2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BB0633">
        <w:rPr>
          <w:rFonts w:ascii="Arial" w:eastAsiaTheme="majorEastAsia" w:hAnsi="Arial" w:cs="Arial"/>
          <w:b/>
          <w:bCs/>
          <w:lang w:val="pt-BR" w:eastAsia="pt-BR"/>
        </w:rPr>
        <w:t xml:space="preserve"> PRIMEIRA</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254A597A" w:rsidR="009C02ED" w:rsidRDefault="009C02ED" w:rsidP="006E1A2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B37399">
        <w:rPr>
          <w:rFonts w:ascii="Arial" w:eastAsiaTheme="majorEastAsia" w:hAnsi="Arial" w:cs="Arial"/>
          <w:b/>
          <w:bCs/>
          <w:lang w:val="pt-BR" w:eastAsia="pt-BR"/>
        </w:rPr>
        <w:t>SEGUNDA</w:t>
      </w:r>
      <w:r w:rsidRPr="009C02ED">
        <w:rPr>
          <w:rFonts w:ascii="Arial" w:eastAsiaTheme="majorEastAsia" w:hAnsi="Arial" w:cs="Arial"/>
          <w:b/>
          <w:bCs/>
          <w:lang w:val="pt-BR" w:eastAsia="pt-BR"/>
        </w:rPr>
        <w:t xml:space="preserve"> – INFRAÇÕES E SANÇÕES ADMINISTRATIVAS (</w:t>
      </w:r>
      <w:hyperlink r:id="rId26"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7"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lastRenderedPageBreak/>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8"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6E1A2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9" w:anchor="art156§2" w:history="1">
        <w:r w:rsidRPr="00E04B75">
          <w:rPr>
            <w:rStyle w:val="Hyperlink"/>
            <w:rFonts w:ascii="Arial" w:eastAsia="Arial" w:hAnsi="Arial" w:cs="Arial"/>
          </w:rPr>
          <w:t xml:space="preserve">art. 156, §2º, da </w:t>
        </w:r>
        <w:bookmarkStart w:id="15" w:name="_Hlk114504069"/>
        <w:r w:rsidRPr="00E04B75">
          <w:rPr>
            <w:rStyle w:val="Hyperlink"/>
            <w:rFonts w:ascii="Arial" w:eastAsia="Arial" w:hAnsi="Arial" w:cs="Arial"/>
          </w:rPr>
          <w:t>Lei nº 14.133, de 2021</w:t>
        </w:r>
        <w:bookmarkEnd w:id="15"/>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30"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31"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2CD9C2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infração descrita na alínea “b” do subitem 12.1,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F43CBF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infrações descritas na alínea “d” do subitem 12.1,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C7C94F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lastRenderedPageBreak/>
        <w:t xml:space="preserve">Para a infração descrita na alínea “a” do subitem 12.1,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6E1A2E">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32" w:anchor="art156§9" w:history="1">
        <w:r w:rsidRPr="00E04B75">
          <w:rPr>
            <w:rStyle w:val="Hyperlink"/>
          </w:rPr>
          <w:t>art. 156, §9º, da Lei nº 14.133, de 2021</w:t>
        </w:r>
      </w:hyperlink>
      <w:r w:rsidRPr="00E04B75">
        <w:t>)</w:t>
      </w:r>
    </w:p>
    <w:p w14:paraId="4638A08C" w14:textId="77777777" w:rsidR="00370B10" w:rsidRPr="00E04B75" w:rsidRDefault="00370B10" w:rsidP="006E1A2E">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33" w:anchor="art156§7" w:history="1">
        <w:r w:rsidRPr="00E04B75">
          <w:rPr>
            <w:rStyle w:val="Hyperlink"/>
          </w:rPr>
          <w:t>art. 156, §7º, da Lei nº 14.133, de 2021</w:t>
        </w:r>
      </w:hyperlink>
      <w:r w:rsidRPr="00E04B75">
        <w:t>).</w:t>
      </w:r>
    </w:p>
    <w:p w14:paraId="05740197" w14:textId="77777777" w:rsidR="00370B10" w:rsidRPr="00E04B75" w:rsidRDefault="00370B10" w:rsidP="006E1A2E">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34" w:anchor="art157" w:history="1">
        <w:r w:rsidRPr="00E04B75">
          <w:rPr>
            <w:rStyle w:val="Hyperlink"/>
          </w:rPr>
          <w:t>art. 157, da Lei nº 14.133, de 2021</w:t>
        </w:r>
      </w:hyperlink>
      <w:r w:rsidRPr="00E04B75">
        <w:t>)</w:t>
      </w:r>
    </w:p>
    <w:p w14:paraId="4E6DB274" w14:textId="77777777" w:rsidR="00370B10" w:rsidRPr="00E04B75" w:rsidRDefault="00370B10" w:rsidP="006E1A2E">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35" w:anchor="art156§8" w:history="1">
        <w:r w:rsidRPr="00E04B75">
          <w:rPr>
            <w:rStyle w:val="Hyperlink"/>
          </w:rPr>
          <w:t>art. 156, §8º, da Lei nº 14.133, de 2021</w:t>
        </w:r>
      </w:hyperlink>
      <w:r w:rsidRPr="00E04B75">
        <w:t>).</w:t>
      </w:r>
    </w:p>
    <w:p w14:paraId="6163F99C" w14:textId="5D12D559" w:rsidR="00370B10" w:rsidRPr="00DE2273" w:rsidRDefault="00370B10" w:rsidP="006E1A2E">
      <w:pPr>
        <w:pStyle w:val="PargrafodaLista"/>
        <w:widowControl/>
        <w:numPr>
          <w:ilvl w:val="2"/>
          <w:numId w:val="13"/>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6"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6E1A2E">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7"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6E1A2E">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8"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9"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40" w:history="1">
        <w:r w:rsidRPr="00E04B75">
          <w:rPr>
            <w:rStyle w:val="Hyperlink"/>
          </w:rPr>
          <w:t>art. 159</w:t>
        </w:r>
      </w:hyperlink>
      <w:r w:rsidRPr="00E04B75">
        <w:t>).</w:t>
      </w:r>
    </w:p>
    <w:p w14:paraId="070FC42A" w14:textId="77777777" w:rsidR="00370B10" w:rsidRPr="00E04B75" w:rsidRDefault="00370B10" w:rsidP="006E1A2E">
      <w:pPr>
        <w:pStyle w:val="PargrafodaLista"/>
        <w:widowControl/>
        <w:numPr>
          <w:ilvl w:val="1"/>
          <w:numId w:val="13"/>
        </w:numPr>
        <w:tabs>
          <w:tab w:val="left" w:pos="426"/>
        </w:tabs>
        <w:autoSpaceDE/>
        <w:autoSpaceDN/>
        <w:spacing w:before="120" w:after="120" w:line="276" w:lineRule="auto"/>
        <w:ind w:left="0" w:firstLine="0"/>
        <w:jc w:val="both"/>
        <w:rPr>
          <w:i/>
          <w:iCs/>
        </w:rPr>
      </w:pPr>
      <w:r w:rsidRPr="00DE2273">
        <w:rPr>
          <w:rFonts w:ascii="Arial" w:eastAsia="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w:t>
      </w:r>
      <w:r w:rsidRPr="00DE2273">
        <w:rPr>
          <w:rFonts w:ascii="Arial" w:eastAsia="Arial" w:hAnsi="Arial" w:cs="Arial"/>
        </w:rPr>
        <w:lastRenderedPageBreak/>
        <w:t>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41" w:anchor="art160" w:history="1">
        <w:r w:rsidRPr="00E04B75">
          <w:rPr>
            <w:rStyle w:val="Hyperlink"/>
          </w:rPr>
          <w:t>art. 160, da Lei nº 14.133, de 2021</w:t>
        </w:r>
      </w:hyperlink>
      <w:r w:rsidRPr="00E04B75">
        <w:t>).</w:t>
      </w:r>
    </w:p>
    <w:p w14:paraId="02E53A4E" w14:textId="77777777" w:rsidR="00370B10" w:rsidRPr="00E04B75" w:rsidRDefault="00370B10" w:rsidP="006E1A2E">
      <w:pPr>
        <w:pStyle w:val="PargrafodaLista"/>
        <w:widowControl/>
        <w:numPr>
          <w:ilvl w:val="1"/>
          <w:numId w:val="13"/>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42" w:anchor="art161" w:history="1">
        <w:r w:rsidRPr="00E04B75">
          <w:rPr>
            <w:rStyle w:val="Hyperlink"/>
          </w:rPr>
          <w:t>Art. 161, da Lei nº 14.133, de 2021</w:t>
        </w:r>
      </w:hyperlink>
      <w:r w:rsidRPr="00E04B75">
        <w:t>).</w:t>
      </w:r>
    </w:p>
    <w:p w14:paraId="2EFA7AE8" w14:textId="77777777" w:rsidR="00370B10" w:rsidRPr="00E04B75" w:rsidRDefault="00370B10" w:rsidP="006E1A2E">
      <w:pPr>
        <w:pStyle w:val="PargrafodaLista"/>
        <w:widowControl/>
        <w:numPr>
          <w:ilvl w:val="1"/>
          <w:numId w:val="13"/>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43" w:anchor="163" w:history="1">
        <w:r w:rsidRPr="00E04B75">
          <w:rPr>
            <w:rStyle w:val="Hyperlink"/>
          </w:rPr>
          <w:t>art. 163 da Lei nº 14.133/21</w:t>
        </w:r>
      </w:hyperlink>
      <w:r w:rsidRPr="00E04B75">
        <w:t>.</w:t>
      </w:r>
    </w:p>
    <w:p w14:paraId="5A49F571" w14:textId="77777777" w:rsidR="00370B10" w:rsidRPr="00E04B75" w:rsidRDefault="00370B10" w:rsidP="006E1A2E">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44" w:history="1">
        <w:r w:rsidRPr="00E04B75">
          <w:rPr>
            <w:rStyle w:val="Hyperlink"/>
          </w:rPr>
          <w:t>Normativa SEGES/ME nº 26, de 13 de abril de 2022</w:t>
        </w:r>
      </w:hyperlink>
      <w:r w:rsidRPr="00E04B75">
        <w:t xml:space="preserve">. </w:t>
      </w:r>
    </w:p>
    <w:p w14:paraId="5ACB71AD" w14:textId="05182C3C" w:rsidR="003444FD" w:rsidRDefault="00055A35" w:rsidP="006E1A2E">
      <w:pPr>
        <w:pStyle w:val="Nivel01"/>
        <w:numPr>
          <w:ilvl w:val="0"/>
          <w:numId w:val="13"/>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CLÁUSULA DÉCIMA TERCEIRA – DA EXTINÇÃO CONTRATUAL</w:t>
      </w:r>
      <w:r w:rsidR="003444FD" w:rsidRPr="003444FD">
        <w:rPr>
          <w:rFonts w:ascii="Arial" w:hAnsi="Arial" w:cs="Arial"/>
        </w:rPr>
        <w:t xml:space="preserve"> (</w:t>
      </w:r>
      <w:hyperlink r:id="rId45"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6E1A2E">
      <w:pPr>
        <w:pStyle w:val="PargrafodaLista"/>
        <w:widowControl/>
        <w:numPr>
          <w:ilvl w:val="1"/>
          <w:numId w:val="13"/>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46"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7"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Se a operação implicar mudança da pessoa jurídica contratada, deverá ser formalizado termo aditivo para alteração subjetiva.</w:t>
      </w:r>
    </w:p>
    <w:p w14:paraId="15592196" w14:textId="7777777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6E1A2E">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8"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6E1A2E">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483BEAF" w:rsidR="002E43FD" w:rsidRPr="00A24221" w:rsidRDefault="002E43FD" w:rsidP="006E1A2E">
      <w:pPr>
        <w:pStyle w:val="Nivel01"/>
        <w:numPr>
          <w:ilvl w:val="0"/>
          <w:numId w:val="13"/>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QUARTA – DOTAÇÃO ORÇAMENTÁRIA</w:t>
      </w:r>
      <w:r w:rsidRPr="002E43FD">
        <w:t xml:space="preserve"> </w:t>
      </w:r>
      <w:r w:rsidRPr="002E43FD">
        <w:rPr>
          <w:sz w:val="22"/>
          <w:szCs w:val="22"/>
        </w:rPr>
        <w:t>(</w:t>
      </w:r>
      <w:hyperlink r:id="rId49" w:anchor="art92" w:history="1">
        <w:r w:rsidRPr="002E43FD">
          <w:rPr>
            <w:rStyle w:val="Hyperlink"/>
            <w:sz w:val="22"/>
            <w:szCs w:val="22"/>
          </w:rPr>
          <w:t>art. 92, VIII</w:t>
        </w:r>
      </w:hyperlink>
      <w:r w:rsidRPr="002E43FD">
        <w:rPr>
          <w:sz w:val="22"/>
          <w:szCs w:val="22"/>
        </w:rPr>
        <w:t>)</w:t>
      </w:r>
    </w:p>
    <w:p w14:paraId="290C2B25" w14:textId="179C6A86" w:rsidR="00A24221" w:rsidRPr="00A24221" w:rsidRDefault="00A24221" w:rsidP="00A24221">
      <w:pPr>
        <w:pStyle w:val="PargrafodaLista"/>
        <w:numPr>
          <w:ilvl w:val="1"/>
          <w:numId w:val="13"/>
        </w:numPr>
        <w:spacing w:line="276" w:lineRule="auto"/>
        <w:ind w:left="0" w:firstLine="0"/>
        <w:jc w:val="both"/>
        <w:rPr>
          <w:rFonts w:ascii="Arial" w:eastAsia="Arial" w:hAnsi="Arial" w:cs="Arial"/>
        </w:rPr>
      </w:pPr>
      <w:r w:rsidRPr="00A24221">
        <w:rPr>
          <w:rFonts w:ascii="Arial" w:eastAsia="Arial" w:hAnsi="Arial" w:cs="Arial"/>
        </w:rPr>
        <w:t>As despesas decorrentes da presente contratação correrão à conta de recursos específicos consignados no Orçamento do Município, na forma abaixo:</w:t>
      </w:r>
    </w:p>
    <w:p w14:paraId="52DFEDA7" w14:textId="77777777" w:rsidR="00A24221" w:rsidRPr="00A24221" w:rsidRDefault="00A24221" w:rsidP="00A24221">
      <w:pPr>
        <w:spacing w:line="276" w:lineRule="auto"/>
        <w:jc w:val="both"/>
        <w:rPr>
          <w:rFonts w:ascii="Arial" w:eastAsia="Arial" w:hAnsi="Arial" w:cs="Arial"/>
        </w:rPr>
      </w:pPr>
    </w:p>
    <w:tbl>
      <w:tblPr>
        <w:tblStyle w:val="Tabelacomgrade"/>
        <w:tblW w:w="8954" w:type="dxa"/>
        <w:jc w:val="center"/>
        <w:tblLook w:val="04A0" w:firstRow="1" w:lastRow="0" w:firstColumn="1" w:lastColumn="0" w:noHBand="0" w:noVBand="1"/>
      </w:tblPr>
      <w:tblGrid>
        <w:gridCol w:w="2785"/>
        <w:gridCol w:w="2541"/>
        <w:gridCol w:w="1717"/>
        <w:gridCol w:w="1911"/>
      </w:tblGrid>
      <w:tr w:rsidR="00A24221" w:rsidRPr="00A24221" w14:paraId="507847F5" w14:textId="77777777" w:rsidTr="00010A66">
        <w:trPr>
          <w:jc w:val="center"/>
        </w:trPr>
        <w:tc>
          <w:tcPr>
            <w:tcW w:w="3067" w:type="dxa"/>
            <w:shd w:val="clear" w:color="auto" w:fill="auto"/>
            <w:tcMar>
              <w:left w:w="108" w:type="dxa"/>
            </w:tcMar>
          </w:tcPr>
          <w:p w14:paraId="73ACF6E2" w14:textId="77777777" w:rsidR="00A24221" w:rsidRPr="00A24221" w:rsidRDefault="00A24221" w:rsidP="00A24221">
            <w:pPr>
              <w:pStyle w:val="PargrafodaLista"/>
              <w:spacing w:line="276" w:lineRule="auto"/>
              <w:ind w:left="0"/>
              <w:jc w:val="both"/>
              <w:rPr>
                <w:rFonts w:ascii="Arial" w:eastAsia="Arial" w:hAnsi="Arial" w:cs="Arial"/>
              </w:rPr>
            </w:pPr>
            <w:r w:rsidRPr="00A24221">
              <w:rPr>
                <w:rFonts w:ascii="Arial" w:eastAsia="Arial" w:hAnsi="Arial" w:cs="Arial"/>
              </w:rPr>
              <w:t>Órgão/Unidade Orçamentária</w:t>
            </w:r>
          </w:p>
        </w:tc>
        <w:tc>
          <w:tcPr>
            <w:tcW w:w="2112" w:type="dxa"/>
            <w:shd w:val="clear" w:color="auto" w:fill="auto"/>
            <w:tcMar>
              <w:left w:w="108" w:type="dxa"/>
            </w:tcMar>
          </w:tcPr>
          <w:p w14:paraId="4D88266D" w14:textId="77777777" w:rsidR="00A24221" w:rsidRPr="00A24221" w:rsidRDefault="00A24221" w:rsidP="00A24221">
            <w:pPr>
              <w:pStyle w:val="PargrafodaLista"/>
              <w:spacing w:line="276" w:lineRule="auto"/>
              <w:ind w:left="0"/>
              <w:jc w:val="both"/>
              <w:rPr>
                <w:rFonts w:ascii="Arial" w:eastAsia="Arial" w:hAnsi="Arial" w:cs="Arial"/>
              </w:rPr>
            </w:pPr>
            <w:r w:rsidRPr="00A24221">
              <w:rPr>
                <w:rFonts w:ascii="Arial" w:eastAsia="Arial" w:hAnsi="Arial" w:cs="Arial"/>
              </w:rPr>
              <w:t>Programa de Trabalho</w:t>
            </w:r>
          </w:p>
        </w:tc>
        <w:tc>
          <w:tcPr>
            <w:tcW w:w="1725" w:type="dxa"/>
            <w:shd w:val="clear" w:color="auto" w:fill="auto"/>
            <w:tcMar>
              <w:left w:w="108" w:type="dxa"/>
            </w:tcMar>
          </w:tcPr>
          <w:p w14:paraId="7B36F3D8" w14:textId="77777777" w:rsidR="00A24221" w:rsidRPr="00A24221" w:rsidRDefault="00A24221" w:rsidP="00A24221">
            <w:pPr>
              <w:pStyle w:val="PargrafodaLista"/>
              <w:spacing w:line="276" w:lineRule="auto"/>
              <w:ind w:left="0"/>
              <w:jc w:val="both"/>
              <w:rPr>
                <w:rFonts w:ascii="Arial" w:eastAsia="Arial" w:hAnsi="Arial" w:cs="Arial"/>
              </w:rPr>
            </w:pPr>
            <w:r w:rsidRPr="00A24221">
              <w:rPr>
                <w:rFonts w:ascii="Arial" w:eastAsia="Arial" w:hAnsi="Arial" w:cs="Arial"/>
              </w:rPr>
              <w:t>Fonte de Recursos</w:t>
            </w:r>
          </w:p>
        </w:tc>
        <w:tc>
          <w:tcPr>
            <w:tcW w:w="2050" w:type="dxa"/>
            <w:shd w:val="clear" w:color="auto" w:fill="auto"/>
            <w:tcMar>
              <w:left w:w="108" w:type="dxa"/>
            </w:tcMar>
          </w:tcPr>
          <w:p w14:paraId="063593EB" w14:textId="77777777" w:rsidR="00A24221" w:rsidRPr="00A24221" w:rsidRDefault="00A24221" w:rsidP="00A24221">
            <w:pPr>
              <w:pStyle w:val="PargrafodaLista"/>
              <w:spacing w:line="276" w:lineRule="auto"/>
              <w:ind w:left="0"/>
              <w:jc w:val="both"/>
              <w:rPr>
                <w:rFonts w:ascii="Arial" w:eastAsia="Arial" w:hAnsi="Arial" w:cs="Arial"/>
              </w:rPr>
            </w:pPr>
            <w:r w:rsidRPr="00A24221">
              <w:rPr>
                <w:rFonts w:ascii="Arial" w:eastAsia="Arial" w:hAnsi="Arial" w:cs="Arial"/>
              </w:rPr>
              <w:t>Natureza da Despesa</w:t>
            </w:r>
          </w:p>
        </w:tc>
      </w:tr>
      <w:tr w:rsidR="00A24221" w:rsidRPr="00A24221" w14:paraId="1E9E9740" w14:textId="77777777" w:rsidTr="00010A66">
        <w:trPr>
          <w:jc w:val="center"/>
        </w:trPr>
        <w:tc>
          <w:tcPr>
            <w:tcW w:w="3067" w:type="dxa"/>
            <w:shd w:val="clear" w:color="auto" w:fill="auto"/>
            <w:tcMar>
              <w:left w:w="108" w:type="dxa"/>
            </w:tcMar>
          </w:tcPr>
          <w:p w14:paraId="316D5493" w14:textId="77777777" w:rsidR="00A24221" w:rsidRPr="00A24221" w:rsidRDefault="00A24221" w:rsidP="00A24221">
            <w:pPr>
              <w:pStyle w:val="PargrafodaLista"/>
              <w:spacing w:line="276" w:lineRule="auto"/>
              <w:ind w:left="0"/>
              <w:jc w:val="both"/>
              <w:rPr>
                <w:rFonts w:ascii="Arial" w:eastAsia="Arial" w:hAnsi="Arial" w:cs="Arial"/>
              </w:rPr>
            </w:pPr>
            <w:r w:rsidRPr="00A24221">
              <w:rPr>
                <w:rFonts w:ascii="Arial" w:eastAsia="Arial" w:hAnsi="Arial" w:cs="Arial"/>
              </w:rPr>
              <w:t>Fundo Municipal de Mobilidade Urbana</w:t>
            </w:r>
          </w:p>
        </w:tc>
        <w:tc>
          <w:tcPr>
            <w:tcW w:w="2112" w:type="dxa"/>
            <w:shd w:val="clear" w:color="auto" w:fill="auto"/>
            <w:tcMar>
              <w:left w:w="108" w:type="dxa"/>
            </w:tcMar>
          </w:tcPr>
          <w:p w14:paraId="4A526BAF" w14:textId="77777777" w:rsidR="00A24221" w:rsidRPr="00A24221" w:rsidRDefault="00A24221" w:rsidP="00A24221">
            <w:pPr>
              <w:pStyle w:val="PargrafodaLista"/>
              <w:spacing w:line="276" w:lineRule="auto"/>
              <w:ind w:left="0"/>
              <w:jc w:val="both"/>
              <w:rPr>
                <w:rFonts w:ascii="Arial" w:eastAsia="Arial" w:hAnsi="Arial" w:cs="Arial"/>
              </w:rPr>
            </w:pPr>
            <w:r w:rsidRPr="00A24221">
              <w:rPr>
                <w:rFonts w:ascii="Arial" w:eastAsia="Arial" w:hAnsi="Arial" w:cs="Arial"/>
              </w:rPr>
              <w:t>31001.2678200922.226</w:t>
            </w:r>
          </w:p>
        </w:tc>
        <w:tc>
          <w:tcPr>
            <w:tcW w:w="1725" w:type="dxa"/>
            <w:shd w:val="clear" w:color="auto" w:fill="auto"/>
            <w:tcMar>
              <w:left w:w="108" w:type="dxa"/>
            </w:tcMar>
          </w:tcPr>
          <w:p w14:paraId="56FA0212" w14:textId="77777777" w:rsidR="00A24221" w:rsidRPr="00A24221" w:rsidRDefault="00A24221" w:rsidP="00A24221">
            <w:pPr>
              <w:pStyle w:val="PargrafodaLista"/>
              <w:spacing w:line="276" w:lineRule="auto"/>
              <w:ind w:left="0"/>
              <w:jc w:val="both"/>
              <w:rPr>
                <w:rFonts w:ascii="Arial" w:eastAsia="Arial" w:hAnsi="Arial" w:cs="Arial"/>
              </w:rPr>
            </w:pPr>
            <w:r w:rsidRPr="00A24221">
              <w:rPr>
                <w:rFonts w:ascii="Arial" w:eastAsia="Arial" w:hAnsi="Arial" w:cs="Arial"/>
              </w:rPr>
              <w:t>175200000000</w:t>
            </w:r>
          </w:p>
        </w:tc>
        <w:tc>
          <w:tcPr>
            <w:tcW w:w="2050" w:type="dxa"/>
            <w:shd w:val="clear" w:color="auto" w:fill="auto"/>
            <w:tcMar>
              <w:left w:w="108" w:type="dxa"/>
            </w:tcMar>
          </w:tcPr>
          <w:p w14:paraId="502E6326" w14:textId="77777777" w:rsidR="00A24221" w:rsidRPr="00A24221" w:rsidRDefault="00A24221" w:rsidP="00A24221">
            <w:pPr>
              <w:pStyle w:val="PargrafodaLista"/>
              <w:spacing w:line="276" w:lineRule="auto"/>
              <w:ind w:left="0"/>
              <w:jc w:val="both"/>
              <w:rPr>
                <w:rFonts w:ascii="Arial" w:eastAsia="Arial" w:hAnsi="Arial" w:cs="Arial"/>
              </w:rPr>
            </w:pPr>
            <w:r w:rsidRPr="00A24221">
              <w:rPr>
                <w:rFonts w:ascii="Arial" w:eastAsia="Arial" w:hAnsi="Arial" w:cs="Arial"/>
              </w:rPr>
              <w:t>33.90.40.00</w:t>
            </w:r>
          </w:p>
        </w:tc>
      </w:tr>
    </w:tbl>
    <w:p w14:paraId="071ACFB7" w14:textId="77777777" w:rsidR="00A24221" w:rsidRPr="00A24221" w:rsidRDefault="00A24221" w:rsidP="00A24221">
      <w:pPr>
        <w:spacing w:line="276" w:lineRule="auto"/>
        <w:jc w:val="both"/>
        <w:rPr>
          <w:rFonts w:ascii="Arial" w:eastAsia="Arial" w:hAnsi="Arial" w:cs="Arial"/>
        </w:rPr>
      </w:pPr>
    </w:p>
    <w:p w14:paraId="0E7BB15C" w14:textId="30DFCAC5" w:rsidR="00A24221" w:rsidRPr="00A24221" w:rsidRDefault="00A24221" w:rsidP="00A24221">
      <w:pPr>
        <w:pStyle w:val="PargrafodaLista"/>
        <w:numPr>
          <w:ilvl w:val="1"/>
          <w:numId w:val="13"/>
        </w:numPr>
        <w:spacing w:line="276" w:lineRule="auto"/>
        <w:ind w:left="0" w:firstLine="0"/>
        <w:jc w:val="both"/>
        <w:rPr>
          <w:rFonts w:ascii="Arial" w:eastAsia="Arial" w:hAnsi="Arial" w:cs="Arial"/>
        </w:rPr>
      </w:pPr>
      <w:r w:rsidRPr="00A24221">
        <w:rPr>
          <w:rFonts w:ascii="Arial" w:eastAsia="Arial" w:hAnsi="Arial" w:cs="Arial"/>
        </w:rPr>
        <w:t>A dotação relativa aos exercícios financeiros subsequentes será indicada após aprovação da Lei Orçamentária respectiva e liberação dos créditos correspondentes, mediante apostilamento.</w:t>
      </w:r>
    </w:p>
    <w:p w14:paraId="120C7BB4" w14:textId="0253D0F3" w:rsidR="00D90EA5" w:rsidRDefault="00D90EA5" w:rsidP="006E1A2E">
      <w:pPr>
        <w:pStyle w:val="Nivel01"/>
        <w:numPr>
          <w:ilvl w:val="0"/>
          <w:numId w:val="13"/>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0A3199">
        <w:rPr>
          <w:rFonts w:ascii="Arial" w:hAnsi="Arial" w:cs="Arial"/>
          <w:sz w:val="22"/>
          <w:szCs w:val="22"/>
        </w:rPr>
        <w:t>QUINTA</w:t>
      </w:r>
      <w:r w:rsidRPr="00D90EA5">
        <w:rPr>
          <w:rFonts w:ascii="Arial" w:hAnsi="Arial" w:cs="Arial"/>
          <w:sz w:val="22"/>
          <w:szCs w:val="22"/>
        </w:rPr>
        <w:t xml:space="preserve"> – ALTERAÇÕES</w:t>
      </w:r>
    </w:p>
    <w:p w14:paraId="03F2739F" w14:textId="77777777" w:rsidR="00D90EA5" w:rsidRDefault="00D90EA5" w:rsidP="006E1A2E">
      <w:pPr>
        <w:pStyle w:val="PargrafodaLista"/>
        <w:numPr>
          <w:ilvl w:val="1"/>
          <w:numId w:val="13"/>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50" w:anchor="art124" w:history="1">
        <w:r>
          <w:rPr>
            <w:rStyle w:val="Hyperlink"/>
          </w:rPr>
          <w:t>arts. 124 e seguintes da Lei nº 14.133, de 2021</w:t>
        </w:r>
      </w:hyperlink>
      <w:r>
        <w:t>.</w:t>
      </w:r>
    </w:p>
    <w:p w14:paraId="074A5C54" w14:textId="77777777" w:rsidR="00D90EA5" w:rsidRPr="00DE2273" w:rsidRDefault="00D90EA5" w:rsidP="006E1A2E">
      <w:pPr>
        <w:pStyle w:val="PargrafodaLista"/>
        <w:numPr>
          <w:ilvl w:val="1"/>
          <w:numId w:val="13"/>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6E1A2E">
      <w:pPr>
        <w:pStyle w:val="PargrafodaLista"/>
        <w:numPr>
          <w:ilvl w:val="1"/>
          <w:numId w:val="13"/>
        </w:numPr>
        <w:tabs>
          <w:tab w:val="left" w:pos="426"/>
        </w:tabs>
        <w:ind w:left="0" w:firstLine="0"/>
        <w:jc w:val="both"/>
        <w:rPr>
          <w:rFonts w:ascii="Arial" w:eastAsia="Arial" w:hAnsi="Arial" w:cs="Arial"/>
        </w:rPr>
      </w:pPr>
      <w:r w:rsidRPr="00DE2273">
        <w:rPr>
          <w:rFonts w:ascii="Arial" w:eastAsia="Arial" w:hAnsi="Arial" w:cs="Arial"/>
        </w:rPr>
        <w:t xml:space="preserve">As alterações contratuais deverão ser promovidas mediante celebração de termo aditivo, submetido à prévia aprovação da consultoria jurídica do contratante, salvo nos casos de justificada necessidade de antecipação de seus efeitos, hipótese em que a formalização </w:t>
      </w:r>
      <w:r w:rsidRPr="00DE2273">
        <w:rPr>
          <w:rFonts w:ascii="Arial" w:eastAsia="Arial" w:hAnsi="Arial" w:cs="Arial"/>
        </w:rPr>
        <w:lastRenderedPageBreak/>
        <w:t>do aditivo deverá ocorrer no prazo máximo de 1 (um) mês (art. 132 da Lei nº 14.133, de 2021).</w:t>
      </w:r>
    </w:p>
    <w:p w14:paraId="7727C736" w14:textId="77777777" w:rsidR="00D90EA5" w:rsidRPr="00D90EA5" w:rsidRDefault="00D90EA5" w:rsidP="006E1A2E">
      <w:pPr>
        <w:pStyle w:val="PargrafodaLista"/>
        <w:numPr>
          <w:ilvl w:val="1"/>
          <w:numId w:val="13"/>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51"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77777777" w:rsidR="00885E3B" w:rsidRPr="00E04B75" w:rsidRDefault="00885E3B" w:rsidP="006E1A2E">
      <w:pPr>
        <w:pStyle w:val="Nivel010"/>
        <w:numPr>
          <w:ilvl w:val="0"/>
          <w:numId w:val="13"/>
        </w:numPr>
        <w:rPr>
          <w:color w:val="FFFFFF" w:themeColor="background1"/>
          <w:sz w:val="22"/>
          <w:szCs w:val="22"/>
        </w:rPr>
      </w:pPr>
      <w:r w:rsidRPr="00E04B75">
        <w:rPr>
          <w:sz w:val="22"/>
          <w:szCs w:val="22"/>
        </w:rPr>
        <w:t>CLÁUSULA DÉCIMA SEXTA – PUBLICAÇÃO</w:t>
      </w:r>
    </w:p>
    <w:p w14:paraId="6D2C9166" w14:textId="7679BA16" w:rsidR="00885E3B" w:rsidRDefault="00885E3B" w:rsidP="006E1A2E">
      <w:pPr>
        <w:pStyle w:val="PargrafodaLista"/>
        <w:numPr>
          <w:ilvl w:val="1"/>
          <w:numId w:val="13"/>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52"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53" w:anchor="art8§2" w:history="1">
        <w:r w:rsidRPr="00C80C6C">
          <w:rPr>
            <w:rStyle w:val="Hyperlink"/>
          </w:rPr>
          <w:t>art. 8º, §2º, da Lei n. 12.527, de 2011</w:t>
        </w:r>
      </w:hyperlink>
      <w:r w:rsidRPr="00C80C6C">
        <w:t xml:space="preserve">, c/c </w:t>
      </w:r>
      <w:hyperlink r:id="rId54" w:anchor="art7§3" w:history="1">
        <w:r w:rsidRPr="00C80C6C">
          <w:rPr>
            <w:rStyle w:val="Hyperlink"/>
          </w:rPr>
          <w:t>art. 7º, §3º, inciso V, do Decreto n. 7.724, de 2012</w:t>
        </w:r>
      </w:hyperlink>
      <w:r w:rsidRPr="00C80C6C">
        <w:t>.</w:t>
      </w:r>
    </w:p>
    <w:p w14:paraId="36E4E4F0" w14:textId="77777777" w:rsidR="00A24221" w:rsidRPr="00C80C6C" w:rsidRDefault="00A24221" w:rsidP="00A24221">
      <w:pPr>
        <w:pStyle w:val="PargrafodaLista"/>
        <w:tabs>
          <w:tab w:val="left" w:pos="426"/>
        </w:tabs>
        <w:ind w:left="0"/>
        <w:jc w:val="both"/>
      </w:pPr>
    </w:p>
    <w:p w14:paraId="431F5E12" w14:textId="77777777" w:rsidR="00885E3B" w:rsidRPr="00C80C6C" w:rsidRDefault="000F2826" w:rsidP="006E1A2E">
      <w:pPr>
        <w:pStyle w:val="Nivel010"/>
        <w:numPr>
          <w:ilvl w:val="0"/>
          <w:numId w:val="13"/>
        </w:numPr>
        <w:rPr>
          <w:sz w:val="22"/>
          <w:szCs w:val="22"/>
        </w:rPr>
      </w:pPr>
      <w:r w:rsidRPr="00C80C6C">
        <w:rPr>
          <w:sz w:val="22"/>
          <w:szCs w:val="22"/>
        </w:rPr>
        <w:t xml:space="preserve">- </w:t>
      </w:r>
      <w:r w:rsidR="00885E3B" w:rsidRPr="00C80C6C">
        <w:rPr>
          <w:sz w:val="22"/>
          <w:szCs w:val="22"/>
        </w:rPr>
        <w:t>CLÁUSULA DÉCIMA SÉTIMA– FORO (</w:t>
      </w:r>
      <w:hyperlink r:id="rId55"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6E1A2E">
      <w:pPr>
        <w:pStyle w:val="PargrafodaLista"/>
        <w:numPr>
          <w:ilvl w:val="1"/>
          <w:numId w:val="13"/>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062FAA46" w:rsidR="001D32DF" w:rsidRDefault="001D32DF" w:rsidP="006E1A2E">
      <w:pPr>
        <w:pStyle w:val="PargrafodaLista"/>
        <w:numPr>
          <w:ilvl w:val="1"/>
          <w:numId w:val="13"/>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6DA40629" w14:textId="488D3EB7" w:rsidR="00A24221" w:rsidRDefault="00A24221" w:rsidP="00A24221">
      <w:pPr>
        <w:pStyle w:val="PargrafodaLista"/>
        <w:tabs>
          <w:tab w:val="left" w:pos="426"/>
        </w:tabs>
        <w:ind w:left="0"/>
        <w:jc w:val="both"/>
        <w:rPr>
          <w:rFonts w:ascii="Arial" w:hAnsi="Arial" w:cs="Arial"/>
        </w:rPr>
      </w:pPr>
    </w:p>
    <w:p w14:paraId="6DABDB01" w14:textId="77777777" w:rsidR="00A24221" w:rsidRPr="009872FB" w:rsidRDefault="00A24221" w:rsidP="00A24221">
      <w:pPr>
        <w:pStyle w:val="PargrafodaLista"/>
        <w:tabs>
          <w:tab w:val="left" w:pos="426"/>
        </w:tabs>
        <w:ind w:left="0"/>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835636">
      <w:headerReference w:type="even" r:id="rId56"/>
      <w:headerReference w:type="default" r:id="rId57"/>
      <w:footerReference w:type="even" r:id="rId58"/>
      <w:footerReference w:type="default" r:id="rId59"/>
      <w:headerReference w:type="first" r:id="rId60"/>
      <w:footerReference w:type="first" r:id="rId61"/>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608256" w14:textId="77777777" w:rsidR="00DE71F1" w:rsidRDefault="00DE71F1">
      <w:r>
        <w:separator/>
      </w:r>
    </w:p>
  </w:endnote>
  <w:endnote w:type="continuationSeparator" w:id="0">
    <w:p w14:paraId="655750E0" w14:textId="77777777" w:rsidR="00DE71F1" w:rsidRDefault="00DE71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B49A1" w14:textId="77777777" w:rsidR="00902B2A" w:rsidRDefault="00902B2A">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3D0D2103"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902B2A" w:rsidRPr="004C654A">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A07238">
      <w:rPr>
        <w:rFonts w:ascii="Arial" w:hAnsi="Arial" w:cs="Arial"/>
        <w:color w:val="000000"/>
        <w:sz w:val="18"/>
        <w:szCs w:val="18"/>
      </w:rPr>
      <w:t>2525-9100  -</w:t>
    </w:r>
  </w:p>
  <w:p w14:paraId="140DF043" w14:textId="0690A959" w:rsidR="00A07238" w:rsidRPr="00C634F1" w:rsidRDefault="00A07238"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C0723" w14:textId="77777777" w:rsidR="00902B2A" w:rsidRDefault="00902B2A">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CEC958" w14:textId="77777777" w:rsidR="00DE71F1" w:rsidRDefault="00DE71F1">
      <w:r>
        <w:separator/>
      </w:r>
    </w:p>
  </w:footnote>
  <w:footnote w:type="continuationSeparator" w:id="0">
    <w:p w14:paraId="50F98771" w14:textId="77777777" w:rsidR="00DE71F1" w:rsidRDefault="00DE71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04C111" w14:textId="77777777" w:rsidR="00902B2A" w:rsidRDefault="00902B2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3E9F4" w14:textId="77777777" w:rsidR="00835636" w:rsidRPr="00D2491D" w:rsidRDefault="00835636" w:rsidP="00835636">
    <w:pPr>
      <w:pStyle w:val="Cabealho"/>
      <w:ind w:left="142" w:hanging="568"/>
    </w:pPr>
    <w:bookmarkStart w:id="16" w:name="_Hlk168478269"/>
    <w:bookmarkStart w:id="17" w:name="_Hlk168478270"/>
    <w:r>
      <w:rPr>
        <w:noProof/>
      </w:rPr>
      <mc:AlternateContent>
        <mc:Choice Requires="wps">
          <w:drawing>
            <wp:anchor distT="0" distB="0" distL="114300" distR="114300" simplePos="0" relativeHeight="251659264" behindDoc="1" locked="0" layoutInCell="1" allowOverlap="1" wp14:anchorId="67133A09" wp14:editId="67A669F9">
              <wp:simplePos x="0" y="0"/>
              <wp:positionH relativeFrom="column">
                <wp:posOffset>3838741</wp:posOffset>
              </wp:positionH>
              <wp:positionV relativeFrom="paragraph">
                <wp:posOffset>181914</wp:posOffset>
              </wp:positionV>
              <wp:extent cx="1883410" cy="62547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6B2FB1B9" w14:textId="77777777" w:rsidR="00835636" w:rsidRDefault="00835636" w:rsidP="00835636">
                          <w:pPr>
                            <w:pStyle w:val="SemEspaamento"/>
                          </w:pPr>
                          <w:r>
                            <w:rPr>
                              <w:rFonts w:cs="Calibri"/>
                              <w:sz w:val="20"/>
                              <w:szCs w:val="20"/>
                            </w:rPr>
                            <w:t>PROCESSO Nº: 19.114/2024</w:t>
                          </w:r>
                        </w:p>
                        <w:p w14:paraId="1FC1F361" w14:textId="77777777" w:rsidR="00835636" w:rsidRDefault="00835636" w:rsidP="00835636">
                          <w:pPr>
                            <w:pStyle w:val="SemEspaamento"/>
                          </w:pPr>
                        </w:p>
                        <w:p w14:paraId="6EA29CBD" w14:textId="77777777" w:rsidR="00835636" w:rsidRDefault="00835636" w:rsidP="00835636">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7133A09" id="Retângulo 4" o:spid="_x0000_s1026" style="position:absolute;left:0;text-align:left;margin-left:302.25pt;margin-top:14.3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" strokeweight=".26mm">
              <v:stroke joinstyle="round"/>
              <v:path arrowok="t"/>
              <v:textbox>
                <w:txbxContent>
                  <w:p w14:paraId="6B2FB1B9" w14:textId="77777777" w:rsidR="00835636" w:rsidRDefault="00835636" w:rsidP="00835636">
                    <w:pPr>
                      <w:pStyle w:val="SemEspaamento"/>
                    </w:pPr>
                    <w:r>
                      <w:rPr>
                        <w:rFonts w:cs="Calibri"/>
                        <w:sz w:val="20"/>
                        <w:szCs w:val="20"/>
                      </w:rPr>
                      <w:t>PROCESSO Nº: 19.114/2024</w:t>
                    </w:r>
                  </w:p>
                  <w:p w14:paraId="1FC1F361" w14:textId="77777777" w:rsidR="00835636" w:rsidRDefault="00835636" w:rsidP="00835636">
                    <w:pPr>
                      <w:pStyle w:val="SemEspaamento"/>
                    </w:pPr>
                  </w:p>
                  <w:p w14:paraId="6EA29CBD" w14:textId="77777777" w:rsidR="00835636" w:rsidRDefault="00835636" w:rsidP="00835636">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763C5536" wp14:editId="039DFE12">
          <wp:extent cx="3517900" cy="10750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7BEEC" w14:textId="77777777" w:rsidR="00902B2A" w:rsidRDefault="00902B2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0784529"/>
    <w:multiLevelType w:val="multilevel"/>
    <w:tmpl w:val="11508AF2"/>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48B63C17"/>
    <w:multiLevelType w:val="multilevel"/>
    <w:tmpl w:val="F7D8D4AA"/>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6E9927A7"/>
    <w:multiLevelType w:val="multilevel"/>
    <w:tmpl w:val="185CCD90"/>
    <w:lvl w:ilvl="0">
      <w:start w:val="4"/>
      <w:numFmt w:val="decimal"/>
      <w:lvlText w:val="%1"/>
      <w:lvlJc w:val="left"/>
      <w:pPr>
        <w:ind w:left="360" w:hanging="360"/>
      </w:pPr>
      <w:rPr>
        <w:rFonts w:ascii="Arial" w:hAnsi="Arial" w:cs="Arial" w:hint="default"/>
        <w:color w:val="auto"/>
        <w:sz w:val="22"/>
        <w:szCs w:val="22"/>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2"/>
  </w:num>
  <w:num w:numId="7">
    <w:abstractNumId w:val="4"/>
  </w:num>
  <w:num w:numId="8">
    <w:abstractNumId w:val="10"/>
  </w:num>
  <w:num w:numId="9">
    <w:abstractNumId w:val="8"/>
  </w:num>
  <w:num w:numId="10">
    <w:abstractNumId w:val="1"/>
  </w:num>
  <w:num w:numId="11">
    <w:abstractNumId w:val="9"/>
  </w:num>
  <w:num w:numId="12">
    <w:abstractNumId w:val="7"/>
  </w:num>
  <w:num w:numId="13">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37279"/>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E43FD"/>
    <w:rsid w:val="002E71FD"/>
    <w:rsid w:val="002F2CC8"/>
    <w:rsid w:val="002F585C"/>
    <w:rsid w:val="003030F3"/>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A42AC"/>
    <w:rsid w:val="005C402B"/>
    <w:rsid w:val="005D7CC0"/>
    <w:rsid w:val="005E2922"/>
    <w:rsid w:val="005E753D"/>
    <w:rsid w:val="005F5E8D"/>
    <w:rsid w:val="005F6177"/>
    <w:rsid w:val="00604469"/>
    <w:rsid w:val="00612436"/>
    <w:rsid w:val="006142F9"/>
    <w:rsid w:val="00617943"/>
    <w:rsid w:val="00617D7E"/>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6562"/>
    <w:rsid w:val="006E1A2E"/>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5636"/>
    <w:rsid w:val="00837319"/>
    <w:rsid w:val="00837575"/>
    <w:rsid w:val="008375B8"/>
    <w:rsid w:val="00841112"/>
    <w:rsid w:val="00845043"/>
    <w:rsid w:val="00845367"/>
    <w:rsid w:val="00854485"/>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13E"/>
    <w:rsid w:val="008E5AD6"/>
    <w:rsid w:val="008E65D4"/>
    <w:rsid w:val="008E6D4F"/>
    <w:rsid w:val="0090165D"/>
    <w:rsid w:val="00902B2A"/>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07238"/>
    <w:rsid w:val="00A111BA"/>
    <w:rsid w:val="00A14FF7"/>
    <w:rsid w:val="00A229E2"/>
    <w:rsid w:val="00A23D36"/>
    <w:rsid w:val="00A24221"/>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2273"/>
    <w:rsid w:val="00DE71F1"/>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E72CE"/>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1"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1"/>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nhideWhenUsed/>
    <w:qFormat/>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s://www.planalto.gov.br/ccivil_03/_ato2011-2014/2013/lei/l12846.htm" TargetMode="External"/><Relationship Id="rId21" Type="http://schemas.openxmlformats.org/officeDocument/2006/relationships/hyperlink" Target="https://www.planalto.gov.br/ccivil_03/_ato2015-2018/2018/lei/l13709.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5-2018/2018/lei/l13709.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1-2014/2012/decreto/d7724.htm"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s://www.planalto.gov.br/ccivil_03/_ato2015-2018/2018/lei/l13709.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25art159"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1-2014/2011/lei/l12527.htm" TargetMode="External"/><Relationship Id="rId58"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www.planalto.gov.br/ccivil_03/leis/l8078compilado.htm" TargetMode="External"/><Relationship Id="rId23" Type="http://schemas.openxmlformats.org/officeDocument/2006/relationships/hyperlink" Target="https://www.planalto.gov.br/ccivil_03/_ato2015-2018/2018/lei/l13709.htm" TargetMode="External"/><Relationship Id="rId28" Type="http://schemas.openxmlformats.org/officeDocument/2006/relationships/hyperlink" Target="https://www.planalto.gov.br/ccivil_03/_ato2011-2014/2013/lei/l12846.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eader" Target="header2.xml"/><Relationship Id="rId61" Type="http://schemas.openxmlformats.org/officeDocument/2006/relationships/footer" Target="footer3.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s://www.gov.br/compras/pt-br/acesso-a-informacao/legislacao/instrucoes-normativas/instrucao-normativa-seges-me-no-26-de-13-de-abril-de-2022"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eader" Target="header3.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5-2018/2018/lei/l13709.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15-2018/2018/lei/l13709.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440</TotalTime>
  <Pages>1</Pages>
  <Words>6880</Words>
  <Characters>37156</Characters>
  <Application>Microsoft Office Word</Application>
  <DocSecurity>0</DocSecurity>
  <Lines>309</Lines>
  <Paragraphs>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47</cp:revision>
  <cp:lastPrinted>2024-10-14T17:55:00Z</cp:lastPrinted>
  <dcterms:created xsi:type="dcterms:W3CDTF">2023-08-18T18:10:00Z</dcterms:created>
  <dcterms:modified xsi:type="dcterms:W3CDTF">2024-10-14T17:56:00Z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